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767D81" w14:textId="77777777" w:rsidR="00D736B3" w:rsidRDefault="00D736B3" w:rsidP="00CD10A7">
      <w:pPr>
        <w:pStyle w:val="a5"/>
        <w:jc w:val="center"/>
        <w:rPr>
          <w:rFonts w:ascii="Times New Roman" w:hAnsi="Times New Roman"/>
          <w:b/>
          <w:color w:val="000000"/>
          <w:sz w:val="24"/>
          <w:szCs w:val="24"/>
        </w:rPr>
      </w:pPr>
      <w:bookmarkStart w:id="0" w:name="_GoBack"/>
      <w:bookmarkEnd w:id="0"/>
    </w:p>
    <w:p w14:paraId="30FBEE1B" w14:textId="77777777" w:rsidR="00AC41F1" w:rsidRDefault="00AC41F1" w:rsidP="0036288C">
      <w:pPr>
        <w:pStyle w:val="a5"/>
        <w:jc w:val="center"/>
        <w:rPr>
          <w:rFonts w:ascii="Times New Roman" w:hAnsi="Times New Roman"/>
          <w:b/>
          <w:color w:val="000000" w:themeColor="text1"/>
          <w:sz w:val="24"/>
          <w:szCs w:val="24"/>
          <w:lang w:val="kk-KZ"/>
        </w:rPr>
      </w:pPr>
      <w:r w:rsidRPr="00AC41F1">
        <w:rPr>
          <w:rFonts w:ascii="Times New Roman" w:hAnsi="Times New Roman"/>
          <w:b/>
          <w:color w:val="000000" w:themeColor="text1"/>
          <w:sz w:val="24"/>
          <w:szCs w:val="24"/>
          <w:lang w:val="kk-KZ"/>
        </w:rPr>
        <w:t xml:space="preserve">The volume of pension savings of Kazakhstanis exceeded 28.47 trillion tenge </w:t>
      </w:r>
    </w:p>
    <w:p w14:paraId="2F9440D4" w14:textId="1DCBDD77" w:rsidR="0036288C" w:rsidRPr="0036288C" w:rsidRDefault="00AC41F1" w:rsidP="0036288C">
      <w:pPr>
        <w:pStyle w:val="a5"/>
        <w:jc w:val="center"/>
        <w:rPr>
          <w:rFonts w:ascii="Times New Roman" w:hAnsi="Times New Roman"/>
          <w:b/>
          <w:color w:val="000000" w:themeColor="text1"/>
          <w:sz w:val="24"/>
          <w:szCs w:val="24"/>
          <w:lang w:val="kk-KZ"/>
        </w:rPr>
      </w:pPr>
      <w:r w:rsidRPr="00AC41F1">
        <w:rPr>
          <w:rFonts w:ascii="Times New Roman" w:hAnsi="Times New Roman"/>
          <w:b/>
          <w:color w:val="000000" w:themeColor="text1"/>
          <w:sz w:val="24"/>
          <w:szCs w:val="24"/>
          <w:lang w:val="kk-KZ"/>
        </w:rPr>
        <w:t>as of September 1, 2026.</w:t>
      </w:r>
      <w:r w:rsidR="0036288C" w:rsidRPr="0036288C">
        <w:rPr>
          <w:rFonts w:ascii="Times New Roman" w:hAnsi="Times New Roman"/>
          <w:b/>
          <w:color w:val="000000" w:themeColor="text1"/>
          <w:sz w:val="24"/>
          <w:szCs w:val="24"/>
          <w:lang w:val="kk-KZ"/>
        </w:rPr>
        <w:t xml:space="preserve">  </w:t>
      </w:r>
    </w:p>
    <w:p w14:paraId="43D5786B" w14:textId="77777777" w:rsidR="00D736B3" w:rsidRPr="00AC41F1" w:rsidRDefault="00D736B3" w:rsidP="009D543E">
      <w:pPr>
        <w:pStyle w:val="a5"/>
        <w:jc w:val="both"/>
        <w:rPr>
          <w:rFonts w:ascii="Times New Roman" w:hAnsi="Times New Roman"/>
          <w:b/>
          <w:color w:val="000000" w:themeColor="text1"/>
          <w:sz w:val="24"/>
          <w:szCs w:val="24"/>
          <w:lang w:val="en-US"/>
        </w:rPr>
      </w:pPr>
    </w:p>
    <w:p w14:paraId="0F07D33B" w14:textId="77777777" w:rsidR="00AC41F1" w:rsidRPr="00AC41F1" w:rsidRDefault="00AC41F1" w:rsidP="00AC41F1">
      <w:pPr>
        <w:pStyle w:val="a5"/>
        <w:ind w:firstLine="709"/>
        <w:jc w:val="both"/>
        <w:rPr>
          <w:rFonts w:ascii="Times New Roman" w:hAnsi="Times New Roman"/>
          <w:color w:val="000000" w:themeColor="text1"/>
          <w:sz w:val="24"/>
          <w:szCs w:val="24"/>
          <w:lang w:val="en-US"/>
        </w:rPr>
      </w:pPr>
      <w:r w:rsidRPr="00AC41F1">
        <w:rPr>
          <w:rFonts w:ascii="Times New Roman" w:hAnsi="Times New Roman"/>
          <w:color w:val="000000" w:themeColor="text1"/>
          <w:sz w:val="24"/>
          <w:szCs w:val="24"/>
          <w:lang w:val="en-US"/>
        </w:rPr>
        <w:t xml:space="preserve">As of September 1, 2026, the volume of pension savings held by Kazakhstanis exceeded </w:t>
      </w:r>
      <w:r w:rsidRPr="00AC41F1">
        <w:rPr>
          <w:rFonts w:ascii="Times New Roman" w:hAnsi="Times New Roman"/>
          <w:b/>
          <w:color w:val="000000" w:themeColor="text1"/>
          <w:sz w:val="24"/>
          <w:szCs w:val="24"/>
          <w:lang w:val="en-US"/>
        </w:rPr>
        <w:t xml:space="preserve">KZT 28.47 </w:t>
      </w:r>
      <w:proofErr w:type="gramStart"/>
      <w:r w:rsidRPr="00AC41F1">
        <w:rPr>
          <w:rFonts w:ascii="Times New Roman" w:hAnsi="Times New Roman"/>
          <w:b/>
          <w:color w:val="000000" w:themeColor="text1"/>
          <w:sz w:val="24"/>
          <w:szCs w:val="24"/>
          <w:lang w:val="en-US"/>
        </w:rPr>
        <w:t>trillion</w:t>
      </w:r>
      <w:proofErr w:type="gramEnd"/>
      <w:r w:rsidRPr="00AC41F1">
        <w:rPr>
          <w:rFonts w:ascii="Times New Roman" w:hAnsi="Times New Roman"/>
          <w:color w:val="000000" w:themeColor="text1"/>
          <w:sz w:val="24"/>
          <w:szCs w:val="24"/>
          <w:lang w:val="en-US"/>
        </w:rPr>
        <w:t xml:space="preserve">, marking a 12-month increase of </w:t>
      </w:r>
      <w:r w:rsidRPr="00AC41F1">
        <w:rPr>
          <w:rFonts w:ascii="Times New Roman" w:hAnsi="Times New Roman"/>
          <w:b/>
          <w:color w:val="000000" w:themeColor="text1"/>
          <w:sz w:val="24"/>
          <w:szCs w:val="24"/>
          <w:lang w:val="en-US"/>
        </w:rPr>
        <w:t>KZT 3.36 trillion</w:t>
      </w:r>
      <w:r w:rsidRPr="00AC41F1">
        <w:rPr>
          <w:rFonts w:ascii="Times New Roman" w:hAnsi="Times New Roman"/>
          <w:color w:val="000000" w:themeColor="text1"/>
          <w:sz w:val="24"/>
          <w:szCs w:val="24"/>
          <w:lang w:val="en-US"/>
        </w:rPr>
        <w:t xml:space="preserve"> (or 13.4%).</w:t>
      </w:r>
    </w:p>
    <w:p w14:paraId="74C090DB" w14:textId="2639A3DA" w:rsidR="00AC41F1" w:rsidRPr="00AC41F1" w:rsidRDefault="00AC41F1" w:rsidP="00AC41F1">
      <w:pPr>
        <w:pStyle w:val="a5"/>
        <w:ind w:firstLine="709"/>
        <w:jc w:val="both"/>
        <w:rPr>
          <w:rFonts w:ascii="Times New Roman" w:hAnsi="Times New Roman"/>
          <w:color w:val="000000" w:themeColor="text1"/>
          <w:sz w:val="24"/>
          <w:szCs w:val="24"/>
          <w:lang w:val="en-US"/>
        </w:rPr>
      </w:pPr>
      <w:r w:rsidRPr="00AC41F1">
        <w:rPr>
          <w:rFonts w:ascii="Times New Roman" w:hAnsi="Times New Roman"/>
          <w:color w:val="000000" w:themeColor="text1"/>
          <w:sz w:val="24"/>
          <w:szCs w:val="24"/>
          <w:lang w:val="en-US"/>
        </w:rPr>
        <w:t xml:space="preserve">Pension savings derived from </w:t>
      </w:r>
      <w:r>
        <w:rPr>
          <w:rFonts w:ascii="Times New Roman" w:hAnsi="Times New Roman"/>
          <w:color w:val="000000" w:themeColor="text1"/>
          <w:sz w:val="24"/>
          <w:szCs w:val="24"/>
          <w:lang w:val="en-US"/>
        </w:rPr>
        <w:t>compuls</w:t>
      </w:r>
      <w:r w:rsidRPr="00AC41F1">
        <w:rPr>
          <w:rFonts w:ascii="Times New Roman" w:hAnsi="Times New Roman"/>
          <w:color w:val="000000" w:themeColor="text1"/>
          <w:sz w:val="24"/>
          <w:szCs w:val="24"/>
          <w:lang w:val="en-US"/>
        </w:rPr>
        <w:t>ory pension contributions (</w:t>
      </w:r>
      <w:r>
        <w:rPr>
          <w:rFonts w:ascii="Times New Roman" w:hAnsi="Times New Roman"/>
          <w:color w:val="000000" w:themeColor="text1"/>
          <w:sz w:val="24"/>
          <w:szCs w:val="24"/>
          <w:lang w:val="en-US"/>
        </w:rPr>
        <w:t>C</w:t>
      </w:r>
      <w:r w:rsidRPr="00AC41F1">
        <w:rPr>
          <w:rFonts w:ascii="Times New Roman" w:hAnsi="Times New Roman"/>
          <w:color w:val="000000" w:themeColor="text1"/>
          <w:sz w:val="24"/>
          <w:szCs w:val="24"/>
          <w:lang w:val="en-US"/>
        </w:rPr>
        <w:t xml:space="preserve">PCs) stood at </w:t>
      </w:r>
      <w:r w:rsidRPr="00AC41F1">
        <w:rPr>
          <w:rFonts w:ascii="Times New Roman" w:hAnsi="Times New Roman"/>
          <w:b/>
          <w:color w:val="000000" w:themeColor="text1"/>
          <w:sz w:val="24"/>
          <w:szCs w:val="24"/>
          <w:lang w:val="en-US"/>
        </w:rPr>
        <w:t>KZT 26.37 trillion</w:t>
      </w:r>
      <w:r w:rsidRPr="00AC41F1">
        <w:rPr>
          <w:rFonts w:ascii="Times New Roman" w:hAnsi="Times New Roman"/>
          <w:color w:val="000000" w:themeColor="text1"/>
          <w:sz w:val="24"/>
          <w:szCs w:val="24"/>
          <w:lang w:val="en-US"/>
        </w:rPr>
        <w:t xml:space="preserve"> as of September 1, 2026, having risen by </w:t>
      </w:r>
      <w:r w:rsidRPr="00AC41F1">
        <w:rPr>
          <w:rFonts w:ascii="Times New Roman" w:hAnsi="Times New Roman"/>
          <w:b/>
          <w:color w:val="000000" w:themeColor="text1"/>
          <w:sz w:val="24"/>
          <w:szCs w:val="24"/>
          <w:lang w:val="en-US"/>
        </w:rPr>
        <w:t>KZT 2.53 trillion</w:t>
      </w:r>
      <w:r w:rsidRPr="00AC41F1">
        <w:rPr>
          <w:rFonts w:ascii="Times New Roman" w:hAnsi="Times New Roman"/>
          <w:color w:val="000000" w:themeColor="text1"/>
          <w:sz w:val="24"/>
          <w:szCs w:val="24"/>
          <w:lang w:val="en-US"/>
        </w:rPr>
        <w:t xml:space="preserve">—or </w:t>
      </w:r>
      <w:r w:rsidRPr="00AC41F1">
        <w:rPr>
          <w:rFonts w:ascii="Times New Roman" w:hAnsi="Times New Roman"/>
          <w:b/>
          <w:color w:val="000000" w:themeColor="text1"/>
          <w:sz w:val="24"/>
          <w:szCs w:val="24"/>
          <w:lang w:val="en-US"/>
        </w:rPr>
        <w:t>10.6%</w:t>
      </w:r>
      <w:r w:rsidRPr="00AC41F1">
        <w:rPr>
          <w:rFonts w:ascii="Times New Roman" w:hAnsi="Times New Roman"/>
          <w:color w:val="000000" w:themeColor="text1"/>
          <w:sz w:val="24"/>
          <w:szCs w:val="24"/>
          <w:lang w:val="en-US"/>
        </w:rPr>
        <w:t>—over the preceding 12 months.</w:t>
      </w:r>
    </w:p>
    <w:p w14:paraId="678D9335" w14:textId="30A46C14" w:rsidR="004168E8" w:rsidRPr="00AC41F1" w:rsidRDefault="00AC41F1" w:rsidP="004168E8">
      <w:pPr>
        <w:pStyle w:val="a5"/>
        <w:ind w:firstLine="709"/>
        <w:jc w:val="both"/>
        <w:rPr>
          <w:rFonts w:ascii="Times New Roman" w:hAnsi="Times New Roman"/>
          <w:color w:val="000000" w:themeColor="text1"/>
          <w:sz w:val="24"/>
          <w:szCs w:val="24"/>
          <w:lang w:val="en-US"/>
        </w:rPr>
      </w:pPr>
      <w:r>
        <w:rPr>
          <w:rFonts w:ascii="Times New Roman" w:hAnsi="Times New Roman"/>
          <w:color w:val="000000" w:themeColor="text1"/>
          <w:sz w:val="24"/>
          <w:szCs w:val="24"/>
          <w:lang w:val="en-GB"/>
        </w:rPr>
        <w:t>Pension</w:t>
      </w:r>
      <w:r w:rsidRPr="00AC41F1">
        <w:rPr>
          <w:rFonts w:ascii="Times New Roman" w:hAnsi="Times New Roman"/>
          <w:color w:val="000000" w:themeColor="text1"/>
          <w:sz w:val="24"/>
          <w:szCs w:val="24"/>
          <w:lang w:val="en-US"/>
        </w:rPr>
        <w:t xml:space="preserve"> </w:t>
      </w:r>
      <w:r>
        <w:rPr>
          <w:rFonts w:ascii="Times New Roman" w:hAnsi="Times New Roman"/>
          <w:color w:val="000000" w:themeColor="text1"/>
          <w:sz w:val="24"/>
          <w:szCs w:val="24"/>
          <w:lang w:val="en-GB"/>
        </w:rPr>
        <w:t>savings</w:t>
      </w:r>
      <w:r w:rsidRPr="00AC41F1">
        <w:rPr>
          <w:rFonts w:ascii="Times New Roman" w:hAnsi="Times New Roman"/>
          <w:color w:val="000000" w:themeColor="text1"/>
          <w:sz w:val="24"/>
          <w:szCs w:val="24"/>
          <w:lang w:val="en-US"/>
        </w:rPr>
        <w:t xml:space="preserve"> </w:t>
      </w:r>
      <w:r>
        <w:rPr>
          <w:rFonts w:ascii="Times New Roman" w:hAnsi="Times New Roman"/>
          <w:color w:val="000000" w:themeColor="text1"/>
          <w:sz w:val="24"/>
          <w:szCs w:val="24"/>
          <w:lang w:val="en-GB"/>
        </w:rPr>
        <w:t xml:space="preserve">of compulsory occupational pension contributions (COPC) amounted to KZT 746.16 </w:t>
      </w:r>
      <w:proofErr w:type="gramStart"/>
      <w:r>
        <w:rPr>
          <w:rFonts w:ascii="Times New Roman" w:hAnsi="Times New Roman"/>
          <w:color w:val="000000" w:themeColor="text1"/>
          <w:sz w:val="24"/>
          <w:szCs w:val="24"/>
          <w:lang w:val="en-GB"/>
        </w:rPr>
        <w:t>billion</w:t>
      </w:r>
      <w:proofErr w:type="gramEnd"/>
      <w:r>
        <w:rPr>
          <w:rFonts w:ascii="Times New Roman" w:hAnsi="Times New Roman"/>
          <w:color w:val="000000" w:themeColor="text1"/>
          <w:sz w:val="24"/>
          <w:szCs w:val="24"/>
          <w:lang w:val="en-GB"/>
        </w:rPr>
        <w:t xml:space="preserve"> increasing by 5.0% in 12 months.</w:t>
      </w:r>
    </w:p>
    <w:p w14:paraId="655C5DD6" w14:textId="77777777" w:rsidR="00804A30" w:rsidRPr="00804A30" w:rsidRDefault="00804A30" w:rsidP="00804A30">
      <w:pPr>
        <w:pStyle w:val="a5"/>
        <w:ind w:firstLine="709"/>
        <w:jc w:val="both"/>
        <w:rPr>
          <w:rFonts w:ascii="Times New Roman" w:hAnsi="Times New Roman"/>
          <w:color w:val="000000" w:themeColor="text1"/>
          <w:sz w:val="24"/>
          <w:szCs w:val="24"/>
          <w:lang w:val="en-US"/>
        </w:rPr>
      </w:pPr>
      <w:r w:rsidRPr="00804A30">
        <w:rPr>
          <w:rFonts w:ascii="Times New Roman" w:hAnsi="Times New Roman"/>
          <w:color w:val="000000" w:themeColor="text1"/>
          <w:sz w:val="24"/>
          <w:szCs w:val="24"/>
          <w:lang w:val="en-US"/>
        </w:rPr>
        <w:t xml:space="preserve">Growth continued in savings accumulated through voluntary pension contributions (VPCs). As of September 1, 2026, the volume of these savings stood at </w:t>
      </w:r>
      <w:r w:rsidRPr="00804A30">
        <w:rPr>
          <w:rFonts w:ascii="Times New Roman" w:hAnsi="Times New Roman"/>
          <w:b/>
          <w:color w:val="000000" w:themeColor="text1"/>
          <w:sz w:val="24"/>
          <w:szCs w:val="24"/>
          <w:lang w:val="en-US"/>
        </w:rPr>
        <w:t xml:space="preserve">KZT 10.43 </w:t>
      </w:r>
      <w:proofErr w:type="gramStart"/>
      <w:r w:rsidRPr="00804A30">
        <w:rPr>
          <w:rFonts w:ascii="Times New Roman" w:hAnsi="Times New Roman"/>
          <w:b/>
          <w:color w:val="000000" w:themeColor="text1"/>
          <w:sz w:val="24"/>
          <w:szCs w:val="24"/>
          <w:lang w:val="en-US"/>
        </w:rPr>
        <w:t>billion</w:t>
      </w:r>
      <w:proofErr w:type="gramEnd"/>
      <w:r w:rsidRPr="00804A30">
        <w:rPr>
          <w:rFonts w:ascii="Times New Roman" w:hAnsi="Times New Roman"/>
          <w:color w:val="000000" w:themeColor="text1"/>
          <w:sz w:val="24"/>
          <w:szCs w:val="24"/>
          <w:lang w:val="en-US"/>
        </w:rPr>
        <w:t xml:space="preserve">, marking a </w:t>
      </w:r>
      <w:r w:rsidRPr="00804A30">
        <w:rPr>
          <w:rFonts w:ascii="Times New Roman" w:hAnsi="Times New Roman"/>
          <w:b/>
          <w:color w:val="000000" w:themeColor="text1"/>
          <w:sz w:val="24"/>
          <w:szCs w:val="24"/>
          <w:lang w:val="en-US"/>
        </w:rPr>
        <w:t>7.1% increase</w:t>
      </w:r>
      <w:r w:rsidRPr="00804A30">
        <w:rPr>
          <w:rFonts w:ascii="Times New Roman" w:hAnsi="Times New Roman"/>
          <w:color w:val="000000" w:themeColor="text1"/>
          <w:sz w:val="24"/>
          <w:szCs w:val="24"/>
          <w:lang w:val="en-US"/>
        </w:rPr>
        <w:t xml:space="preserve"> over the preceding 12 months.</w:t>
      </w:r>
    </w:p>
    <w:p w14:paraId="3D5541D4" w14:textId="41987B6C" w:rsidR="004168E8" w:rsidRPr="00804A30" w:rsidRDefault="00804A30" w:rsidP="00804A30">
      <w:pPr>
        <w:pStyle w:val="a5"/>
        <w:ind w:firstLine="709"/>
        <w:jc w:val="both"/>
        <w:rPr>
          <w:rFonts w:ascii="Times New Roman" w:hAnsi="Times New Roman"/>
          <w:color w:val="000000" w:themeColor="text1"/>
          <w:sz w:val="24"/>
          <w:szCs w:val="24"/>
          <w:lang w:val="en-US"/>
        </w:rPr>
      </w:pPr>
      <w:r w:rsidRPr="00804A30">
        <w:rPr>
          <w:rFonts w:ascii="Times New Roman" w:hAnsi="Times New Roman"/>
          <w:color w:val="000000" w:themeColor="text1"/>
          <w:sz w:val="24"/>
          <w:szCs w:val="24"/>
          <w:lang w:val="en-US"/>
        </w:rPr>
        <w:t>Pension savings derived from employer</w:t>
      </w:r>
      <w:r>
        <w:rPr>
          <w:rFonts w:ascii="Times New Roman" w:hAnsi="Times New Roman"/>
          <w:color w:val="000000" w:themeColor="text1"/>
          <w:sz w:val="24"/>
          <w:szCs w:val="24"/>
          <w:lang w:val="en-US"/>
        </w:rPr>
        <w:t>’s compuls</w:t>
      </w:r>
      <w:r w:rsidRPr="00804A30">
        <w:rPr>
          <w:rFonts w:ascii="Times New Roman" w:hAnsi="Times New Roman"/>
          <w:color w:val="000000" w:themeColor="text1"/>
          <w:sz w:val="24"/>
          <w:szCs w:val="24"/>
          <w:lang w:val="en-US"/>
        </w:rPr>
        <w:t>ory pension contributions (</w:t>
      </w:r>
      <w:r>
        <w:rPr>
          <w:rFonts w:ascii="Times New Roman" w:hAnsi="Times New Roman"/>
          <w:color w:val="000000" w:themeColor="text1"/>
          <w:sz w:val="24"/>
          <w:szCs w:val="24"/>
          <w:lang w:val="en-US"/>
        </w:rPr>
        <w:t>EC</w:t>
      </w:r>
      <w:r w:rsidRPr="00804A30">
        <w:rPr>
          <w:rFonts w:ascii="Times New Roman" w:hAnsi="Times New Roman"/>
          <w:color w:val="000000" w:themeColor="text1"/>
          <w:sz w:val="24"/>
          <w:szCs w:val="24"/>
          <w:lang w:val="en-US"/>
        </w:rPr>
        <w:t xml:space="preserve">PCs)—which have been credited to contributors' (beneficiaries') pension accounts since January 1, 2024—amounted to </w:t>
      </w:r>
      <w:r w:rsidRPr="00804A30">
        <w:rPr>
          <w:rFonts w:ascii="Times New Roman" w:hAnsi="Times New Roman"/>
          <w:b/>
          <w:color w:val="000000" w:themeColor="text1"/>
          <w:sz w:val="24"/>
          <w:szCs w:val="24"/>
          <w:lang w:val="en-US"/>
        </w:rPr>
        <w:t>KZT 1,348.82 billion</w:t>
      </w:r>
      <w:r w:rsidRPr="00804A30">
        <w:rPr>
          <w:rFonts w:ascii="Times New Roman" w:hAnsi="Times New Roman"/>
          <w:color w:val="000000" w:themeColor="text1"/>
          <w:sz w:val="24"/>
          <w:szCs w:val="24"/>
          <w:lang w:val="en-US"/>
        </w:rPr>
        <w:t xml:space="preserve"> as of September 1, 2026, having increased nearly </w:t>
      </w:r>
      <w:r w:rsidRPr="00804A30">
        <w:rPr>
          <w:rFonts w:ascii="Times New Roman" w:hAnsi="Times New Roman"/>
          <w:b/>
          <w:color w:val="000000" w:themeColor="text1"/>
          <w:sz w:val="24"/>
          <w:szCs w:val="24"/>
          <w:lang w:val="en-US"/>
        </w:rPr>
        <w:t>2.5-fold</w:t>
      </w:r>
      <w:r w:rsidRPr="00804A30">
        <w:rPr>
          <w:rFonts w:ascii="Times New Roman" w:hAnsi="Times New Roman"/>
          <w:color w:val="000000" w:themeColor="text1"/>
          <w:sz w:val="24"/>
          <w:szCs w:val="24"/>
          <w:lang w:val="en-US"/>
        </w:rPr>
        <w:t xml:space="preserve"> over the 12-month period.</w:t>
      </w:r>
    </w:p>
    <w:p w14:paraId="14CFF763" w14:textId="523EDEDD" w:rsidR="0036288C" w:rsidRPr="00804A30" w:rsidRDefault="0036288C" w:rsidP="0036288C">
      <w:pPr>
        <w:spacing w:after="0" w:line="240" w:lineRule="auto"/>
        <w:ind w:firstLine="708"/>
        <w:jc w:val="both"/>
        <w:rPr>
          <w:rFonts w:ascii="Times New Roman" w:eastAsia="Times New Roman" w:hAnsi="Times New Roman"/>
          <w:sz w:val="24"/>
          <w:szCs w:val="24"/>
          <w:lang w:val="en-US" w:eastAsia="ru-RU"/>
        </w:rPr>
      </w:pPr>
    </w:p>
    <w:p w14:paraId="3D345260" w14:textId="1B48F183" w:rsidR="004168E8" w:rsidRDefault="004168E8" w:rsidP="00DB597C">
      <w:pPr>
        <w:spacing w:after="0" w:line="240" w:lineRule="auto"/>
        <w:ind w:firstLine="708"/>
        <w:jc w:val="both"/>
        <w:rPr>
          <w:rFonts w:ascii="Times New Roman" w:eastAsia="Times New Roman" w:hAnsi="Times New Roman"/>
          <w:sz w:val="24"/>
          <w:szCs w:val="24"/>
          <w:lang w:eastAsia="ru-RU"/>
        </w:rPr>
      </w:pPr>
    </w:p>
    <w:p w14:paraId="3C28878A" w14:textId="2399C5E5" w:rsidR="004F13B8" w:rsidRPr="00804A30" w:rsidRDefault="00804A30" w:rsidP="009D543E">
      <w:pPr>
        <w:pStyle w:val="a5"/>
        <w:ind w:firstLine="709"/>
        <w:jc w:val="both"/>
        <w:rPr>
          <w:rFonts w:ascii="Times New Roman" w:hAnsi="Times New Roman"/>
          <w:i/>
          <w:color w:val="000000" w:themeColor="text1"/>
          <w:sz w:val="24"/>
          <w:szCs w:val="24"/>
          <w:lang w:val="en-GB"/>
        </w:rPr>
      </w:pPr>
      <w:r>
        <w:rPr>
          <w:rFonts w:ascii="Times New Roman" w:hAnsi="Times New Roman"/>
          <w:i/>
          <w:color w:val="000000" w:themeColor="text1"/>
          <w:sz w:val="24"/>
          <w:szCs w:val="24"/>
          <w:lang w:val="en-GB"/>
        </w:rPr>
        <w:t>Incomes</w:t>
      </w:r>
    </w:p>
    <w:p w14:paraId="5F0228D1" w14:textId="77777777" w:rsidR="00804A30" w:rsidRPr="00804A30" w:rsidRDefault="00804A30" w:rsidP="00804A30">
      <w:pPr>
        <w:ind w:firstLine="708"/>
        <w:jc w:val="both"/>
        <w:rPr>
          <w:rFonts w:ascii="Times New Roman" w:hAnsi="Times New Roman"/>
          <w:color w:val="000000" w:themeColor="text1"/>
          <w:sz w:val="24"/>
          <w:szCs w:val="24"/>
          <w:lang w:val="en-US"/>
        </w:rPr>
      </w:pPr>
      <w:r w:rsidRPr="00804A30">
        <w:rPr>
          <w:rFonts w:ascii="Times New Roman" w:hAnsi="Times New Roman"/>
          <w:color w:val="000000" w:themeColor="text1"/>
          <w:sz w:val="24"/>
          <w:szCs w:val="24"/>
          <w:lang w:val="en-US"/>
        </w:rPr>
        <w:t xml:space="preserve">The total volume of accumulated funds </w:t>
      </w:r>
      <w:proofErr w:type="gramStart"/>
      <w:r w:rsidRPr="00804A30">
        <w:rPr>
          <w:rFonts w:ascii="Times New Roman" w:hAnsi="Times New Roman"/>
          <w:color w:val="000000" w:themeColor="text1"/>
          <w:sz w:val="24"/>
          <w:szCs w:val="24"/>
          <w:lang w:val="en-US"/>
        </w:rPr>
        <w:t>is derived</w:t>
      </w:r>
      <w:proofErr w:type="gramEnd"/>
      <w:r w:rsidRPr="00804A30">
        <w:rPr>
          <w:rFonts w:ascii="Times New Roman" w:hAnsi="Times New Roman"/>
          <w:color w:val="000000" w:themeColor="text1"/>
          <w:sz w:val="24"/>
          <w:szCs w:val="24"/>
          <w:lang w:val="en-US"/>
        </w:rPr>
        <w:t xml:space="preserve"> from pension contributions and investment income. During the first eight months of 2026, contributions totaling </w:t>
      </w:r>
      <w:r w:rsidRPr="00804A30">
        <w:rPr>
          <w:rFonts w:ascii="Times New Roman" w:hAnsi="Times New Roman"/>
          <w:b/>
          <w:color w:val="000000" w:themeColor="text1"/>
          <w:sz w:val="24"/>
          <w:szCs w:val="24"/>
          <w:lang w:val="en-US"/>
        </w:rPr>
        <w:t xml:space="preserve">KZT 2,439.42 </w:t>
      </w:r>
      <w:proofErr w:type="gramStart"/>
      <w:r w:rsidRPr="00804A30">
        <w:rPr>
          <w:rFonts w:ascii="Times New Roman" w:hAnsi="Times New Roman"/>
          <w:b/>
          <w:color w:val="000000" w:themeColor="text1"/>
          <w:sz w:val="24"/>
          <w:szCs w:val="24"/>
          <w:lang w:val="en-US"/>
        </w:rPr>
        <w:t>billion</w:t>
      </w:r>
      <w:proofErr w:type="gramEnd"/>
      <w:r w:rsidRPr="00804A30">
        <w:rPr>
          <w:rFonts w:ascii="Times New Roman" w:hAnsi="Times New Roman"/>
          <w:color w:val="000000" w:themeColor="text1"/>
          <w:sz w:val="24"/>
          <w:szCs w:val="24"/>
          <w:lang w:val="en-US"/>
        </w:rPr>
        <w:t xml:space="preserve"> were credited to contributors' individual and conditional pension accounts, representing a 15.9% (or KZT 334.44 billion) increase compared to the same period last year.</w:t>
      </w:r>
    </w:p>
    <w:p w14:paraId="70E4C8D1" w14:textId="31B663C3" w:rsidR="00804A30" w:rsidRPr="00804A30" w:rsidRDefault="00804A30" w:rsidP="00804A30">
      <w:pPr>
        <w:ind w:firstLine="708"/>
        <w:jc w:val="both"/>
        <w:rPr>
          <w:rFonts w:ascii="Times New Roman" w:hAnsi="Times New Roman"/>
          <w:color w:val="000000" w:themeColor="text1"/>
          <w:sz w:val="24"/>
          <w:szCs w:val="24"/>
          <w:lang w:val="en-US"/>
        </w:rPr>
      </w:pPr>
      <w:r w:rsidRPr="00804A30">
        <w:rPr>
          <w:rFonts w:ascii="Times New Roman" w:hAnsi="Times New Roman"/>
          <w:color w:val="000000" w:themeColor="text1"/>
          <w:sz w:val="24"/>
          <w:szCs w:val="24"/>
          <w:lang w:val="en-US"/>
        </w:rPr>
        <w:t xml:space="preserve">From the beginning of 2026 through September 1, 2026, contributions credited to individual pension </w:t>
      </w:r>
      <w:r>
        <w:rPr>
          <w:rFonts w:ascii="Times New Roman" w:hAnsi="Times New Roman"/>
          <w:color w:val="000000" w:themeColor="text1"/>
          <w:sz w:val="24"/>
          <w:szCs w:val="24"/>
          <w:lang w:val="en-US"/>
        </w:rPr>
        <w:t xml:space="preserve">savings </w:t>
      </w:r>
      <w:r w:rsidRPr="00804A30">
        <w:rPr>
          <w:rFonts w:ascii="Times New Roman" w:hAnsi="Times New Roman"/>
          <w:color w:val="000000" w:themeColor="text1"/>
          <w:sz w:val="24"/>
          <w:szCs w:val="24"/>
          <w:lang w:val="en-US"/>
        </w:rPr>
        <w:t xml:space="preserve">accounts (IPSA) amounted to KZT 1,865.85 billion for </w:t>
      </w:r>
      <w:r>
        <w:rPr>
          <w:rFonts w:ascii="Times New Roman" w:hAnsi="Times New Roman"/>
          <w:color w:val="000000" w:themeColor="text1"/>
          <w:sz w:val="24"/>
          <w:szCs w:val="24"/>
          <w:lang w:val="en-US"/>
        </w:rPr>
        <w:t>c</w:t>
      </w:r>
      <w:r w:rsidRPr="00804A30">
        <w:rPr>
          <w:rFonts w:ascii="Times New Roman" w:hAnsi="Times New Roman"/>
          <w:color w:val="000000" w:themeColor="text1"/>
          <w:sz w:val="24"/>
          <w:szCs w:val="24"/>
          <w:lang w:val="en-US"/>
        </w:rPr>
        <w:t xml:space="preserve">ompulsory </w:t>
      </w:r>
      <w:r>
        <w:rPr>
          <w:rFonts w:ascii="Times New Roman" w:hAnsi="Times New Roman"/>
          <w:color w:val="000000" w:themeColor="text1"/>
          <w:sz w:val="24"/>
          <w:szCs w:val="24"/>
          <w:lang w:val="en-US"/>
        </w:rPr>
        <w:t>p</w:t>
      </w:r>
      <w:r w:rsidRPr="00804A30">
        <w:rPr>
          <w:rFonts w:ascii="Times New Roman" w:hAnsi="Times New Roman"/>
          <w:color w:val="000000" w:themeColor="text1"/>
          <w:sz w:val="24"/>
          <w:szCs w:val="24"/>
          <w:lang w:val="en-US"/>
        </w:rPr>
        <w:t xml:space="preserve">ension </w:t>
      </w:r>
      <w:r>
        <w:rPr>
          <w:rFonts w:ascii="Times New Roman" w:hAnsi="Times New Roman"/>
          <w:color w:val="000000" w:themeColor="text1"/>
          <w:sz w:val="24"/>
          <w:szCs w:val="24"/>
          <w:lang w:val="en-US"/>
        </w:rPr>
        <w:t>c</w:t>
      </w:r>
      <w:r w:rsidRPr="00804A30">
        <w:rPr>
          <w:rFonts w:ascii="Times New Roman" w:hAnsi="Times New Roman"/>
          <w:color w:val="000000" w:themeColor="text1"/>
          <w:sz w:val="24"/>
          <w:szCs w:val="24"/>
          <w:lang w:val="en-US"/>
        </w:rPr>
        <w:t xml:space="preserve">ontributions (CPC)—an 8.1% increase year-on-year—and KZT 100.97 billion for </w:t>
      </w:r>
      <w:r>
        <w:rPr>
          <w:rFonts w:ascii="Times New Roman" w:hAnsi="Times New Roman"/>
          <w:color w:val="000000" w:themeColor="text1"/>
          <w:sz w:val="24"/>
          <w:szCs w:val="24"/>
          <w:lang w:val="en-US"/>
        </w:rPr>
        <w:t>c</w:t>
      </w:r>
      <w:r w:rsidRPr="00804A30">
        <w:rPr>
          <w:rFonts w:ascii="Times New Roman" w:hAnsi="Times New Roman"/>
          <w:color w:val="000000" w:themeColor="text1"/>
          <w:sz w:val="24"/>
          <w:szCs w:val="24"/>
          <w:lang w:val="en-US"/>
        </w:rPr>
        <w:t xml:space="preserve">ompulsory </w:t>
      </w:r>
      <w:r>
        <w:rPr>
          <w:rFonts w:ascii="Times New Roman" w:hAnsi="Times New Roman"/>
          <w:color w:val="000000" w:themeColor="text1"/>
          <w:sz w:val="24"/>
          <w:szCs w:val="24"/>
          <w:lang w:val="en-US"/>
        </w:rPr>
        <w:t>o</w:t>
      </w:r>
      <w:r w:rsidRPr="00804A30">
        <w:rPr>
          <w:rFonts w:ascii="Times New Roman" w:hAnsi="Times New Roman"/>
          <w:color w:val="000000" w:themeColor="text1"/>
          <w:sz w:val="24"/>
          <w:szCs w:val="24"/>
          <w:lang w:val="en-US"/>
        </w:rPr>
        <w:t xml:space="preserve">ccupational </w:t>
      </w:r>
      <w:r>
        <w:rPr>
          <w:rFonts w:ascii="Times New Roman" w:hAnsi="Times New Roman"/>
          <w:color w:val="000000" w:themeColor="text1"/>
          <w:sz w:val="24"/>
          <w:szCs w:val="24"/>
          <w:lang w:val="en-US"/>
        </w:rPr>
        <w:t>p</w:t>
      </w:r>
      <w:r w:rsidRPr="00804A30">
        <w:rPr>
          <w:rFonts w:ascii="Times New Roman" w:hAnsi="Times New Roman"/>
          <w:color w:val="000000" w:themeColor="text1"/>
          <w:sz w:val="24"/>
          <w:szCs w:val="24"/>
          <w:lang w:val="en-US"/>
        </w:rPr>
        <w:t xml:space="preserve">ension </w:t>
      </w:r>
      <w:r>
        <w:rPr>
          <w:rFonts w:ascii="Times New Roman" w:hAnsi="Times New Roman"/>
          <w:color w:val="000000" w:themeColor="text1"/>
          <w:sz w:val="24"/>
          <w:szCs w:val="24"/>
          <w:lang w:val="en-US"/>
        </w:rPr>
        <w:t>c</w:t>
      </w:r>
      <w:r w:rsidRPr="00804A30">
        <w:rPr>
          <w:rFonts w:ascii="Times New Roman" w:hAnsi="Times New Roman"/>
          <w:color w:val="000000" w:themeColor="text1"/>
          <w:sz w:val="24"/>
          <w:szCs w:val="24"/>
          <w:lang w:val="en-US"/>
        </w:rPr>
        <w:t xml:space="preserve">ontributions (COPC)—a 12.3% increase—while </w:t>
      </w:r>
      <w:r>
        <w:rPr>
          <w:rFonts w:ascii="Times New Roman" w:hAnsi="Times New Roman"/>
          <w:color w:val="000000" w:themeColor="text1"/>
          <w:sz w:val="24"/>
          <w:szCs w:val="24"/>
          <w:lang w:val="en-US"/>
        </w:rPr>
        <w:t>v</w:t>
      </w:r>
      <w:r w:rsidRPr="00804A30">
        <w:rPr>
          <w:rFonts w:ascii="Times New Roman" w:hAnsi="Times New Roman"/>
          <w:color w:val="000000" w:themeColor="text1"/>
          <w:sz w:val="24"/>
          <w:szCs w:val="24"/>
          <w:lang w:val="en-US"/>
        </w:rPr>
        <w:t xml:space="preserve">oluntary </w:t>
      </w:r>
      <w:r>
        <w:rPr>
          <w:rFonts w:ascii="Times New Roman" w:hAnsi="Times New Roman"/>
          <w:color w:val="000000" w:themeColor="text1"/>
          <w:sz w:val="24"/>
          <w:szCs w:val="24"/>
          <w:lang w:val="en-US"/>
        </w:rPr>
        <w:t>p</w:t>
      </w:r>
      <w:r w:rsidRPr="00804A30">
        <w:rPr>
          <w:rFonts w:ascii="Times New Roman" w:hAnsi="Times New Roman"/>
          <w:color w:val="000000" w:themeColor="text1"/>
          <w:sz w:val="24"/>
          <w:szCs w:val="24"/>
          <w:lang w:val="en-US"/>
        </w:rPr>
        <w:t xml:space="preserve">ension </w:t>
      </w:r>
      <w:r>
        <w:rPr>
          <w:rFonts w:ascii="Times New Roman" w:hAnsi="Times New Roman"/>
          <w:color w:val="000000" w:themeColor="text1"/>
          <w:sz w:val="24"/>
          <w:szCs w:val="24"/>
          <w:lang w:val="en-US"/>
        </w:rPr>
        <w:t>c</w:t>
      </w:r>
      <w:r w:rsidRPr="00804A30">
        <w:rPr>
          <w:rFonts w:ascii="Times New Roman" w:hAnsi="Times New Roman"/>
          <w:color w:val="000000" w:themeColor="text1"/>
          <w:sz w:val="24"/>
          <w:szCs w:val="24"/>
          <w:lang w:val="en-US"/>
        </w:rPr>
        <w:t>ontributions (VPC) totaled KZT 1,412.37 million. Employer</w:t>
      </w:r>
      <w:r>
        <w:rPr>
          <w:rFonts w:ascii="Times New Roman" w:hAnsi="Times New Roman"/>
          <w:color w:val="000000" w:themeColor="text1"/>
          <w:sz w:val="24"/>
          <w:szCs w:val="24"/>
          <w:lang w:val="en-US"/>
        </w:rPr>
        <w:t>’s</w:t>
      </w:r>
      <w:r w:rsidRPr="00804A30">
        <w:rPr>
          <w:rFonts w:ascii="Times New Roman" w:hAnsi="Times New Roman"/>
          <w:color w:val="000000" w:themeColor="text1"/>
          <w:sz w:val="24"/>
          <w:szCs w:val="24"/>
          <w:lang w:val="en-US"/>
        </w:rPr>
        <w:t xml:space="preserve"> </w:t>
      </w:r>
      <w:r>
        <w:rPr>
          <w:rFonts w:ascii="Times New Roman" w:hAnsi="Times New Roman"/>
          <w:color w:val="000000" w:themeColor="text1"/>
          <w:sz w:val="24"/>
          <w:szCs w:val="24"/>
          <w:lang w:val="en-US"/>
        </w:rPr>
        <w:t>c</w:t>
      </w:r>
      <w:r w:rsidRPr="00804A30">
        <w:rPr>
          <w:rFonts w:ascii="Times New Roman" w:hAnsi="Times New Roman"/>
          <w:color w:val="000000" w:themeColor="text1"/>
          <w:sz w:val="24"/>
          <w:szCs w:val="24"/>
          <w:lang w:val="en-US"/>
        </w:rPr>
        <w:t xml:space="preserve">ompulsory </w:t>
      </w:r>
      <w:r>
        <w:rPr>
          <w:rFonts w:ascii="Times New Roman" w:hAnsi="Times New Roman"/>
          <w:color w:val="000000" w:themeColor="text1"/>
          <w:sz w:val="24"/>
          <w:szCs w:val="24"/>
          <w:lang w:val="en-US"/>
        </w:rPr>
        <w:t>p</w:t>
      </w:r>
      <w:r w:rsidRPr="00804A30">
        <w:rPr>
          <w:rFonts w:ascii="Times New Roman" w:hAnsi="Times New Roman"/>
          <w:color w:val="000000" w:themeColor="text1"/>
          <w:sz w:val="24"/>
          <w:szCs w:val="24"/>
          <w:lang w:val="en-US"/>
        </w:rPr>
        <w:t xml:space="preserve">ension </w:t>
      </w:r>
      <w:r>
        <w:rPr>
          <w:rFonts w:ascii="Times New Roman" w:hAnsi="Times New Roman"/>
          <w:color w:val="000000" w:themeColor="text1"/>
          <w:sz w:val="24"/>
          <w:szCs w:val="24"/>
          <w:lang w:val="en-US"/>
        </w:rPr>
        <w:t>c</w:t>
      </w:r>
      <w:r w:rsidRPr="00804A30">
        <w:rPr>
          <w:rFonts w:ascii="Times New Roman" w:hAnsi="Times New Roman"/>
          <w:color w:val="000000" w:themeColor="text1"/>
          <w:sz w:val="24"/>
          <w:szCs w:val="24"/>
          <w:lang w:val="en-US"/>
        </w:rPr>
        <w:t xml:space="preserve">ontributions (ECPC) for the period from the start of the year to September 1, 2026, amounted to KZT 471.18 </w:t>
      </w:r>
      <w:proofErr w:type="gramStart"/>
      <w:r w:rsidRPr="00804A30">
        <w:rPr>
          <w:rFonts w:ascii="Times New Roman" w:hAnsi="Times New Roman"/>
          <w:color w:val="000000" w:themeColor="text1"/>
          <w:sz w:val="24"/>
          <w:szCs w:val="24"/>
          <w:lang w:val="en-US"/>
        </w:rPr>
        <w:t>billion</w:t>
      </w:r>
      <w:proofErr w:type="gramEnd"/>
      <w:r w:rsidRPr="00804A30">
        <w:rPr>
          <w:rFonts w:ascii="Times New Roman" w:hAnsi="Times New Roman"/>
          <w:color w:val="000000" w:themeColor="text1"/>
          <w:sz w:val="24"/>
          <w:szCs w:val="24"/>
          <w:lang w:val="en-US"/>
        </w:rPr>
        <w:t>.</w:t>
      </w:r>
    </w:p>
    <w:p w14:paraId="033BE510" w14:textId="3D1DF3CD" w:rsidR="007F3E28" w:rsidRPr="00A31845" w:rsidRDefault="00804A30" w:rsidP="00804A30">
      <w:pPr>
        <w:ind w:firstLine="708"/>
        <w:jc w:val="both"/>
        <w:rPr>
          <w:rFonts w:ascii="Times New Roman" w:hAnsi="Times New Roman"/>
          <w:color w:val="000000" w:themeColor="text1"/>
          <w:sz w:val="24"/>
          <w:szCs w:val="24"/>
          <w:lang w:val="kk-KZ"/>
        </w:rPr>
      </w:pPr>
      <w:r w:rsidRPr="00804A30">
        <w:rPr>
          <w:rFonts w:ascii="Times New Roman" w:hAnsi="Times New Roman"/>
          <w:color w:val="000000" w:themeColor="text1"/>
          <w:sz w:val="24"/>
          <w:szCs w:val="24"/>
          <w:lang w:val="en-US"/>
        </w:rPr>
        <w:t xml:space="preserve">Net investment income credited to contributors' accounts from the beginning of the year through September 1, 2026, totaled KZT 1,198.09 </w:t>
      </w:r>
      <w:proofErr w:type="gramStart"/>
      <w:r w:rsidRPr="00804A30">
        <w:rPr>
          <w:rFonts w:ascii="Times New Roman" w:hAnsi="Times New Roman"/>
          <w:color w:val="000000" w:themeColor="text1"/>
          <w:sz w:val="24"/>
          <w:szCs w:val="24"/>
          <w:lang w:val="en-US"/>
        </w:rPr>
        <w:t>billion</w:t>
      </w:r>
      <w:proofErr w:type="gramEnd"/>
      <w:r w:rsidRPr="00804A30">
        <w:rPr>
          <w:rFonts w:ascii="Times New Roman" w:hAnsi="Times New Roman"/>
          <w:color w:val="000000" w:themeColor="text1"/>
          <w:sz w:val="24"/>
          <w:szCs w:val="24"/>
          <w:lang w:val="en-US"/>
        </w:rPr>
        <w:t>.</w:t>
      </w:r>
      <w:r w:rsidR="007F3E28">
        <w:rPr>
          <w:rFonts w:ascii="Times New Roman" w:hAnsi="Times New Roman"/>
          <w:color w:val="000000" w:themeColor="text1"/>
          <w:sz w:val="24"/>
          <w:szCs w:val="24"/>
          <w:lang w:val="kk-KZ"/>
        </w:rPr>
        <w:t xml:space="preserve"> </w:t>
      </w:r>
    </w:p>
    <w:p w14:paraId="62CE6C94" w14:textId="0C6C0FA0" w:rsidR="009A5FC9" w:rsidRPr="005823D0" w:rsidRDefault="00804A30" w:rsidP="009D543E">
      <w:pPr>
        <w:pStyle w:val="a5"/>
        <w:ind w:firstLine="709"/>
        <w:jc w:val="both"/>
        <w:rPr>
          <w:rFonts w:ascii="Times New Roman" w:hAnsi="Times New Roman"/>
          <w:i/>
          <w:color w:val="000000" w:themeColor="text1"/>
          <w:sz w:val="24"/>
          <w:szCs w:val="24"/>
          <w:lang w:val="en-US"/>
        </w:rPr>
      </w:pPr>
      <w:r>
        <w:rPr>
          <w:rFonts w:ascii="Times New Roman" w:hAnsi="Times New Roman"/>
          <w:i/>
          <w:color w:val="000000" w:themeColor="text1"/>
          <w:sz w:val="24"/>
          <w:szCs w:val="24"/>
          <w:lang w:val="en-GB"/>
        </w:rPr>
        <w:t>Benefits and transfers</w:t>
      </w:r>
    </w:p>
    <w:p w14:paraId="3A1A0707" w14:textId="48A680F5" w:rsidR="005823D0" w:rsidRPr="005823D0" w:rsidRDefault="005823D0" w:rsidP="005823D0">
      <w:pPr>
        <w:spacing w:after="0" w:line="240" w:lineRule="auto"/>
        <w:ind w:firstLine="708"/>
        <w:jc w:val="both"/>
        <w:rPr>
          <w:rFonts w:ascii="Times New Roman" w:eastAsiaTheme="minorHAnsi" w:hAnsi="Times New Roman"/>
          <w:sz w:val="24"/>
          <w:szCs w:val="24"/>
          <w:lang w:val="en-US"/>
        </w:rPr>
      </w:pPr>
      <w:r>
        <w:rPr>
          <w:rFonts w:ascii="Times New Roman" w:eastAsiaTheme="minorHAnsi" w:hAnsi="Times New Roman"/>
          <w:sz w:val="24"/>
          <w:szCs w:val="24"/>
          <w:lang w:val="en-US"/>
        </w:rPr>
        <w:t>Benefi</w:t>
      </w:r>
      <w:r w:rsidRPr="005823D0">
        <w:rPr>
          <w:rFonts w:ascii="Times New Roman" w:eastAsiaTheme="minorHAnsi" w:hAnsi="Times New Roman"/>
          <w:sz w:val="24"/>
          <w:szCs w:val="24"/>
          <w:lang w:val="en-US"/>
        </w:rPr>
        <w:t xml:space="preserve">ts </w:t>
      </w:r>
      <w:r>
        <w:rPr>
          <w:rFonts w:ascii="Times New Roman" w:eastAsiaTheme="minorHAnsi" w:hAnsi="Times New Roman"/>
          <w:sz w:val="24"/>
          <w:szCs w:val="24"/>
          <w:lang w:val="en-US"/>
        </w:rPr>
        <w:t>from</w:t>
      </w:r>
      <w:r w:rsidRPr="005823D0">
        <w:rPr>
          <w:rFonts w:ascii="Times New Roman" w:eastAsiaTheme="minorHAnsi" w:hAnsi="Times New Roman"/>
          <w:sz w:val="24"/>
          <w:szCs w:val="24"/>
          <w:lang w:val="en-US"/>
        </w:rPr>
        <w:t xml:space="preserve"> all types of contributions and transfers to insurance organizations from the Unified Accumulative Pension Fund (UAPF) totaled </w:t>
      </w:r>
      <w:r w:rsidRPr="005823D0">
        <w:rPr>
          <w:rFonts w:ascii="Times New Roman" w:eastAsiaTheme="minorHAnsi" w:hAnsi="Times New Roman"/>
          <w:b/>
          <w:sz w:val="24"/>
          <w:szCs w:val="24"/>
          <w:lang w:val="en-US"/>
        </w:rPr>
        <w:t>KZT 1,242.35 billion</w:t>
      </w:r>
      <w:r w:rsidRPr="005823D0">
        <w:rPr>
          <w:rFonts w:ascii="Times New Roman" w:eastAsiaTheme="minorHAnsi" w:hAnsi="Times New Roman"/>
          <w:sz w:val="24"/>
          <w:szCs w:val="24"/>
          <w:lang w:val="en-US"/>
        </w:rPr>
        <w:t xml:space="preserve"> for the period of January–August 2026.</w:t>
      </w:r>
    </w:p>
    <w:p w14:paraId="138C67CB" w14:textId="64DB0FCC" w:rsidR="005823D0" w:rsidRPr="005823D0" w:rsidRDefault="005823D0" w:rsidP="005823D0">
      <w:pPr>
        <w:spacing w:after="0" w:line="240" w:lineRule="auto"/>
        <w:ind w:firstLine="708"/>
        <w:jc w:val="both"/>
        <w:rPr>
          <w:rFonts w:ascii="Times New Roman" w:eastAsiaTheme="minorHAnsi" w:hAnsi="Times New Roman"/>
          <w:sz w:val="24"/>
          <w:szCs w:val="24"/>
          <w:lang w:val="en-US"/>
        </w:rPr>
      </w:pPr>
      <w:r w:rsidRPr="005823D0">
        <w:rPr>
          <w:rFonts w:ascii="Times New Roman" w:eastAsiaTheme="minorHAnsi" w:hAnsi="Times New Roman"/>
          <w:sz w:val="24"/>
          <w:szCs w:val="24"/>
          <w:lang w:val="en-US"/>
        </w:rPr>
        <w:t xml:space="preserve">Old-age pension </w:t>
      </w:r>
      <w:r>
        <w:rPr>
          <w:rFonts w:ascii="Times New Roman" w:eastAsiaTheme="minorHAnsi" w:hAnsi="Times New Roman"/>
          <w:sz w:val="24"/>
          <w:szCs w:val="24"/>
          <w:lang w:val="en-US"/>
        </w:rPr>
        <w:t>benefi</w:t>
      </w:r>
      <w:r w:rsidRPr="005823D0">
        <w:rPr>
          <w:rFonts w:ascii="Times New Roman" w:eastAsiaTheme="minorHAnsi" w:hAnsi="Times New Roman"/>
          <w:sz w:val="24"/>
          <w:szCs w:val="24"/>
          <w:lang w:val="en-US"/>
        </w:rPr>
        <w:t xml:space="preserve">ts amounted to </w:t>
      </w:r>
      <w:r>
        <w:rPr>
          <w:rFonts w:ascii="Times New Roman" w:eastAsiaTheme="minorHAnsi" w:hAnsi="Times New Roman"/>
          <w:sz w:val="24"/>
          <w:szCs w:val="24"/>
          <w:lang w:val="en-US"/>
        </w:rPr>
        <w:t xml:space="preserve">KZT </w:t>
      </w:r>
      <w:r w:rsidRPr="005823D0">
        <w:rPr>
          <w:rFonts w:ascii="Times New Roman" w:eastAsiaTheme="minorHAnsi" w:hAnsi="Times New Roman"/>
          <w:sz w:val="24"/>
          <w:szCs w:val="24"/>
          <w:lang w:val="en-US"/>
        </w:rPr>
        <w:t xml:space="preserve">196.23 </w:t>
      </w:r>
      <w:proofErr w:type="gramStart"/>
      <w:r w:rsidRPr="005823D0">
        <w:rPr>
          <w:rFonts w:ascii="Times New Roman" w:eastAsiaTheme="minorHAnsi" w:hAnsi="Times New Roman"/>
          <w:sz w:val="24"/>
          <w:szCs w:val="24"/>
          <w:lang w:val="en-US"/>
        </w:rPr>
        <w:t>billion</w:t>
      </w:r>
      <w:proofErr w:type="gramEnd"/>
      <w:r w:rsidRPr="005823D0">
        <w:rPr>
          <w:rFonts w:ascii="Times New Roman" w:eastAsiaTheme="minorHAnsi" w:hAnsi="Times New Roman"/>
          <w:sz w:val="24"/>
          <w:szCs w:val="24"/>
          <w:lang w:val="en-US"/>
        </w:rPr>
        <w:t xml:space="preserve">. The average monthly scheduled </w:t>
      </w:r>
      <w:r>
        <w:rPr>
          <w:rFonts w:ascii="Times New Roman" w:eastAsiaTheme="minorHAnsi" w:hAnsi="Times New Roman"/>
          <w:sz w:val="24"/>
          <w:szCs w:val="24"/>
          <w:lang w:val="en-US"/>
        </w:rPr>
        <w:t>benefi</w:t>
      </w:r>
      <w:r w:rsidRPr="005823D0">
        <w:rPr>
          <w:rFonts w:ascii="Times New Roman" w:eastAsiaTheme="minorHAnsi" w:hAnsi="Times New Roman"/>
          <w:sz w:val="24"/>
          <w:szCs w:val="24"/>
          <w:lang w:val="en-US"/>
        </w:rPr>
        <w:t>t from the UAPF upon reaching retirement age was 39,008 tenge.</w:t>
      </w:r>
    </w:p>
    <w:p w14:paraId="2370760E" w14:textId="32A6B8C7" w:rsidR="004B0EC4" w:rsidRPr="005823D0" w:rsidRDefault="005823D0" w:rsidP="005823D0">
      <w:pPr>
        <w:spacing w:after="0" w:line="240" w:lineRule="auto"/>
        <w:ind w:firstLine="708"/>
        <w:jc w:val="both"/>
        <w:rPr>
          <w:rFonts w:ascii="Times New Roman" w:eastAsiaTheme="minorHAnsi" w:hAnsi="Times New Roman"/>
          <w:sz w:val="24"/>
          <w:szCs w:val="24"/>
          <w:lang w:val="en-US"/>
        </w:rPr>
      </w:pPr>
      <w:proofErr w:type="gramStart"/>
      <w:r w:rsidRPr="005823D0">
        <w:rPr>
          <w:rFonts w:ascii="Times New Roman" w:eastAsiaTheme="minorHAnsi" w:hAnsi="Times New Roman"/>
          <w:sz w:val="24"/>
          <w:szCs w:val="24"/>
          <w:lang w:val="en-US"/>
        </w:rPr>
        <w:t>Lump-sum pension</w:t>
      </w:r>
      <w:r>
        <w:rPr>
          <w:rFonts w:ascii="Times New Roman" w:eastAsiaTheme="minorHAnsi" w:hAnsi="Times New Roman"/>
          <w:sz w:val="24"/>
          <w:szCs w:val="24"/>
          <w:lang w:val="en-US"/>
        </w:rPr>
        <w:t xml:space="preserve"> benefit</w:t>
      </w:r>
      <w:r w:rsidRPr="005823D0">
        <w:rPr>
          <w:rFonts w:ascii="Times New Roman" w:eastAsiaTheme="minorHAnsi" w:hAnsi="Times New Roman"/>
          <w:sz w:val="24"/>
          <w:szCs w:val="24"/>
          <w:lang w:val="en-US"/>
        </w:rPr>
        <w:t xml:space="preserve"> payments for housing improvements and medical treatment totaled </w:t>
      </w:r>
      <w:r>
        <w:rPr>
          <w:rFonts w:ascii="Times New Roman" w:eastAsiaTheme="minorHAnsi" w:hAnsi="Times New Roman"/>
          <w:sz w:val="24"/>
          <w:szCs w:val="24"/>
          <w:lang w:val="en-US"/>
        </w:rPr>
        <w:t xml:space="preserve">KZT </w:t>
      </w:r>
      <w:r w:rsidRPr="005823D0">
        <w:rPr>
          <w:rFonts w:ascii="Times New Roman" w:eastAsiaTheme="minorHAnsi" w:hAnsi="Times New Roman"/>
          <w:sz w:val="24"/>
          <w:szCs w:val="24"/>
          <w:lang w:val="en-US"/>
        </w:rPr>
        <w:t xml:space="preserve">462.75 billion between the start of 2026 and September 1, 2026; inheritance </w:t>
      </w:r>
      <w:r>
        <w:rPr>
          <w:rFonts w:ascii="Times New Roman" w:eastAsiaTheme="minorHAnsi" w:hAnsi="Times New Roman"/>
          <w:sz w:val="24"/>
          <w:szCs w:val="24"/>
          <w:lang w:val="en-US"/>
        </w:rPr>
        <w:t>benefi</w:t>
      </w:r>
      <w:r w:rsidRPr="005823D0">
        <w:rPr>
          <w:rFonts w:ascii="Times New Roman" w:eastAsiaTheme="minorHAnsi" w:hAnsi="Times New Roman"/>
          <w:sz w:val="24"/>
          <w:szCs w:val="24"/>
          <w:lang w:val="en-US"/>
        </w:rPr>
        <w:t>ts amounted to</w:t>
      </w:r>
      <w:r>
        <w:rPr>
          <w:rFonts w:ascii="Times New Roman" w:eastAsiaTheme="minorHAnsi" w:hAnsi="Times New Roman"/>
          <w:sz w:val="24"/>
          <w:szCs w:val="24"/>
          <w:lang w:val="en-US"/>
        </w:rPr>
        <w:t xml:space="preserve"> KZT 70.61 billion</w:t>
      </w:r>
      <w:r w:rsidRPr="005823D0">
        <w:rPr>
          <w:rFonts w:ascii="Times New Roman" w:eastAsiaTheme="minorHAnsi" w:hAnsi="Times New Roman"/>
          <w:sz w:val="24"/>
          <w:szCs w:val="24"/>
          <w:lang w:val="en-US"/>
        </w:rPr>
        <w:t xml:space="preserve">; payments related to permanent relocation outside the Republic of Kazakhstan totaled </w:t>
      </w:r>
      <w:r>
        <w:rPr>
          <w:rFonts w:ascii="Times New Roman" w:eastAsiaTheme="minorHAnsi" w:hAnsi="Times New Roman"/>
          <w:sz w:val="24"/>
          <w:szCs w:val="24"/>
          <w:lang w:val="en-US"/>
        </w:rPr>
        <w:t xml:space="preserve">KZT </w:t>
      </w:r>
      <w:r w:rsidRPr="005823D0">
        <w:rPr>
          <w:rFonts w:ascii="Times New Roman" w:eastAsiaTheme="minorHAnsi" w:hAnsi="Times New Roman"/>
          <w:sz w:val="24"/>
          <w:szCs w:val="24"/>
          <w:lang w:val="en-US"/>
        </w:rPr>
        <w:t xml:space="preserve">33.62 billion; </w:t>
      </w:r>
      <w:r>
        <w:rPr>
          <w:rFonts w:ascii="Times New Roman" w:eastAsiaTheme="minorHAnsi" w:hAnsi="Times New Roman"/>
          <w:sz w:val="24"/>
          <w:szCs w:val="24"/>
          <w:lang w:val="en-US"/>
        </w:rPr>
        <w:t>benefi</w:t>
      </w:r>
      <w:r w:rsidRPr="005823D0">
        <w:rPr>
          <w:rFonts w:ascii="Times New Roman" w:eastAsiaTheme="minorHAnsi" w:hAnsi="Times New Roman"/>
          <w:sz w:val="24"/>
          <w:szCs w:val="24"/>
          <w:lang w:val="en-US"/>
        </w:rPr>
        <w:t xml:space="preserve">ts to persons with disabilities amounted to 2.32 billion tenge; and funeral payments totaled </w:t>
      </w:r>
      <w:r>
        <w:rPr>
          <w:rFonts w:ascii="Times New Roman" w:eastAsiaTheme="minorHAnsi" w:hAnsi="Times New Roman"/>
          <w:sz w:val="24"/>
          <w:szCs w:val="24"/>
          <w:lang w:val="en-US"/>
        </w:rPr>
        <w:t xml:space="preserve">KZT </w:t>
      </w:r>
      <w:r w:rsidRPr="005823D0">
        <w:rPr>
          <w:rFonts w:ascii="Times New Roman" w:eastAsiaTheme="minorHAnsi" w:hAnsi="Times New Roman"/>
          <w:sz w:val="24"/>
          <w:szCs w:val="24"/>
          <w:lang w:val="en-US"/>
        </w:rPr>
        <w:t>6.33 billion.</w:t>
      </w:r>
      <w:proofErr w:type="gramEnd"/>
      <w:r w:rsidRPr="005823D0">
        <w:rPr>
          <w:rFonts w:ascii="Times New Roman" w:eastAsiaTheme="minorHAnsi" w:hAnsi="Times New Roman"/>
          <w:sz w:val="24"/>
          <w:szCs w:val="24"/>
          <w:lang w:val="en-US"/>
        </w:rPr>
        <w:t xml:space="preserve"> A total of </w:t>
      </w:r>
      <w:r>
        <w:rPr>
          <w:rFonts w:ascii="Times New Roman" w:eastAsiaTheme="minorHAnsi" w:hAnsi="Times New Roman"/>
          <w:sz w:val="24"/>
          <w:szCs w:val="24"/>
          <w:lang w:val="en-US"/>
        </w:rPr>
        <w:t xml:space="preserve">KZT </w:t>
      </w:r>
      <w:r w:rsidR="001B744F">
        <w:rPr>
          <w:rFonts w:ascii="Times New Roman" w:eastAsiaTheme="minorHAnsi" w:hAnsi="Times New Roman"/>
          <w:sz w:val="24"/>
          <w:szCs w:val="24"/>
          <w:lang w:val="en-US"/>
        </w:rPr>
        <w:t>470.4</w:t>
      </w:r>
      <w:r w:rsidR="001B744F">
        <w:rPr>
          <w:rFonts w:ascii="Times New Roman" w:eastAsiaTheme="minorHAnsi" w:hAnsi="Times New Roman"/>
          <w:sz w:val="24"/>
          <w:szCs w:val="24"/>
          <w:lang w:val="kk-KZ"/>
        </w:rPr>
        <w:t>9</w:t>
      </w:r>
      <w:r w:rsidRPr="005823D0">
        <w:rPr>
          <w:rFonts w:ascii="Times New Roman" w:eastAsiaTheme="minorHAnsi" w:hAnsi="Times New Roman"/>
          <w:sz w:val="24"/>
          <w:szCs w:val="24"/>
          <w:lang w:val="en-US"/>
        </w:rPr>
        <w:t xml:space="preserve"> </w:t>
      </w:r>
      <w:proofErr w:type="gramStart"/>
      <w:r w:rsidRPr="005823D0">
        <w:rPr>
          <w:rFonts w:ascii="Times New Roman" w:eastAsiaTheme="minorHAnsi" w:hAnsi="Times New Roman"/>
          <w:sz w:val="24"/>
          <w:szCs w:val="24"/>
          <w:lang w:val="en-US"/>
        </w:rPr>
        <w:t>billion</w:t>
      </w:r>
      <w:proofErr w:type="gramEnd"/>
      <w:r w:rsidRPr="005823D0">
        <w:rPr>
          <w:rFonts w:ascii="Times New Roman" w:eastAsiaTheme="minorHAnsi" w:hAnsi="Times New Roman"/>
          <w:sz w:val="24"/>
          <w:szCs w:val="24"/>
          <w:lang w:val="en-US"/>
        </w:rPr>
        <w:t xml:space="preserve"> was transferred to insurance organizations.</w:t>
      </w:r>
    </w:p>
    <w:p w14:paraId="08B90B05" w14:textId="77777777" w:rsidR="004B0EC4" w:rsidRPr="005823D0" w:rsidRDefault="004B0EC4" w:rsidP="009D543E">
      <w:pPr>
        <w:spacing w:after="0" w:line="240" w:lineRule="auto"/>
        <w:ind w:firstLine="708"/>
        <w:jc w:val="both"/>
        <w:rPr>
          <w:rFonts w:ascii="Times New Roman" w:eastAsiaTheme="minorHAnsi" w:hAnsi="Times New Roman"/>
          <w:sz w:val="24"/>
          <w:szCs w:val="24"/>
          <w:lang w:val="en-US"/>
        </w:rPr>
      </w:pPr>
    </w:p>
    <w:p w14:paraId="3C97D215" w14:textId="6F7E882D" w:rsidR="004F13B8" w:rsidRPr="005823D0" w:rsidRDefault="005823D0" w:rsidP="009D543E">
      <w:pPr>
        <w:spacing w:after="0" w:line="240" w:lineRule="auto"/>
        <w:ind w:firstLine="708"/>
        <w:jc w:val="both"/>
        <w:rPr>
          <w:rFonts w:ascii="Times New Roman" w:eastAsiaTheme="minorHAnsi" w:hAnsi="Times New Roman"/>
          <w:i/>
          <w:sz w:val="24"/>
          <w:szCs w:val="24"/>
        </w:rPr>
      </w:pPr>
      <w:r>
        <w:rPr>
          <w:rFonts w:ascii="Times New Roman" w:eastAsiaTheme="minorHAnsi" w:hAnsi="Times New Roman"/>
          <w:i/>
          <w:sz w:val="24"/>
          <w:szCs w:val="24"/>
          <w:lang w:val="en-GB"/>
        </w:rPr>
        <w:t>IPSA</w:t>
      </w:r>
      <w:r w:rsidRPr="005823D0">
        <w:rPr>
          <w:rFonts w:ascii="Times New Roman" w:eastAsiaTheme="minorHAnsi" w:hAnsi="Times New Roman"/>
          <w:i/>
          <w:sz w:val="24"/>
          <w:szCs w:val="24"/>
        </w:rPr>
        <w:t xml:space="preserve"> </w:t>
      </w:r>
      <w:r>
        <w:rPr>
          <w:rFonts w:ascii="Times New Roman" w:eastAsiaTheme="minorHAnsi" w:hAnsi="Times New Roman"/>
          <w:i/>
          <w:sz w:val="24"/>
          <w:szCs w:val="24"/>
          <w:lang w:val="en-GB"/>
        </w:rPr>
        <w:t>number</w:t>
      </w:r>
    </w:p>
    <w:p w14:paraId="4015D9F3" w14:textId="413A4E92" w:rsidR="005823D0" w:rsidRDefault="005823D0" w:rsidP="003F03AC">
      <w:pPr>
        <w:spacing w:after="0" w:line="240" w:lineRule="auto"/>
        <w:ind w:firstLine="708"/>
        <w:jc w:val="both"/>
        <w:rPr>
          <w:rFonts w:ascii="Times New Roman" w:eastAsiaTheme="minorHAnsi" w:hAnsi="Times New Roman"/>
          <w:sz w:val="24"/>
          <w:szCs w:val="24"/>
          <w:lang w:val="en-US"/>
        </w:rPr>
      </w:pPr>
      <w:r w:rsidRPr="005823D0">
        <w:rPr>
          <w:rFonts w:ascii="Times New Roman" w:eastAsiaTheme="minorHAnsi" w:hAnsi="Times New Roman"/>
          <w:sz w:val="24"/>
          <w:szCs w:val="24"/>
          <w:lang w:val="en-US"/>
        </w:rPr>
        <w:t xml:space="preserve">As of September 1, 2026, the total number of pension accounts at the UAPF stood at </w:t>
      </w:r>
      <w:r w:rsidRPr="0019599B">
        <w:rPr>
          <w:rFonts w:ascii="Times New Roman" w:eastAsiaTheme="minorHAnsi" w:hAnsi="Times New Roman"/>
          <w:b/>
          <w:sz w:val="24"/>
          <w:szCs w:val="24"/>
          <w:lang w:val="en-US"/>
        </w:rPr>
        <w:t>19.01 million</w:t>
      </w:r>
      <w:r w:rsidRPr="005823D0">
        <w:rPr>
          <w:rFonts w:ascii="Times New Roman" w:eastAsiaTheme="minorHAnsi" w:hAnsi="Times New Roman"/>
          <w:sz w:val="24"/>
          <w:szCs w:val="24"/>
          <w:lang w:val="en-US"/>
        </w:rPr>
        <w:t xml:space="preserve"> (an increase of 1.13 million, or 6.3%, over the preceding 12 months). Of this total, the number of individual pension </w:t>
      </w:r>
      <w:r w:rsidR="0019599B">
        <w:rPr>
          <w:rFonts w:ascii="Times New Roman" w:eastAsiaTheme="minorHAnsi" w:hAnsi="Times New Roman"/>
          <w:sz w:val="24"/>
          <w:szCs w:val="24"/>
          <w:lang w:val="en-US"/>
        </w:rPr>
        <w:t xml:space="preserve">savings </w:t>
      </w:r>
      <w:r w:rsidRPr="005823D0">
        <w:rPr>
          <w:rFonts w:ascii="Times New Roman" w:eastAsiaTheme="minorHAnsi" w:hAnsi="Times New Roman"/>
          <w:sz w:val="24"/>
          <w:szCs w:val="24"/>
          <w:lang w:val="en-US"/>
        </w:rPr>
        <w:t xml:space="preserve">accounts held by contributors (beneficiaries) was </w:t>
      </w:r>
      <w:r w:rsidRPr="0019599B">
        <w:rPr>
          <w:rFonts w:ascii="Times New Roman" w:eastAsiaTheme="minorHAnsi" w:hAnsi="Times New Roman"/>
          <w:b/>
          <w:sz w:val="24"/>
          <w:szCs w:val="24"/>
          <w:lang w:val="en-US"/>
        </w:rPr>
        <w:t>12.87 million</w:t>
      </w:r>
      <w:r w:rsidRPr="005823D0">
        <w:rPr>
          <w:rFonts w:ascii="Times New Roman" w:eastAsiaTheme="minorHAnsi" w:hAnsi="Times New Roman"/>
          <w:sz w:val="24"/>
          <w:szCs w:val="24"/>
          <w:lang w:val="en-US"/>
        </w:rPr>
        <w:t xml:space="preserve">, comprising 11.42 million </w:t>
      </w:r>
      <w:r w:rsidRPr="005823D0">
        <w:rPr>
          <w:rFonts w:ascii="Times New Roman" w:eastAsiaTheme="minorHAnsi" w:hAnsi="Times New Roman"/>
          <w:sz w:val="24"/>
          <w:szCs w:val="24"/>
          <w:lang w:val="en-US"/>
        </w:rPr>
        <w:lastRenderedPageBreak/>
        <w:t xml:space="preserve">CPC accounts, 794.38 thousand </w:t>
      </w:r>
      <w:r w:rsidR="0019599B">
        <w:rPr>
          <w:rFonts w:ascii="Times New Roman" w:eastAsiaTheme="minorHAnsi" w:hAnsi="Times New Roman"/>
          <w:sz w:val="24"/>
          <w:szCs w:val="24"/>
          <w:lang w:val="en-US"/>
        </w:rPr>
        <w:t>COPC</w:t>
      </w:r>
      <w:r w:rsidRPr="005823D0">
        <w:rPr>
          <w:rFonts w:ascii="Times New Roman" w:eastAsiaTheme="minorHAnsi" w:hAnsi="Times New Roman"/>
          <w:sz w:val="24"/>
          <w:szCs w:val="24"/>
          <w:lang w:val="en-US"/>
        </w:rPr>
        <w:t xml:space="preserve"> accounts, and 464.91 thousand VPC accounts.</w:t>
      </w:r>
      <w:r w:rsidR="0019599B">
        <w:rPr>
          <w:rFonts w:ascii="Times New Roman" w:eastAsiaTheme="minorHAnsi" w:hAnsi="Times New Roman"/>
          <w:sz w:val="24"/>
          <w:szCs w:val="24"/>
          <w:lang w:val="en-US"/>
        </w:rPr>
        <w:t xml:space="preserve"> </w:t>
      </w:r>
      <w:proofErr w:type="gramStart"/>
      <w:r w:rsidR="0019599B" w:rsidRPr="0019599B">
        <w:rPr>
          <w:rFonts w:ascii="Times New Roman" w:eastAsiaTheme="minorHAnsi" w:hAnsi="Times New Roman"/>
          <w:sz w:val="24"/>
          <w:szCs w:val="24"/>
          <w:lang w:val="en-US"/>
        </w:rPr>
        <w:t xml:space="preserve">It should be noted that the total number of CPC accounts (11.42 million) also </w:t>
      </w:r>
      <w:r w:rsidR="0019599B">
        <w:rPr>
          <w:rFonts w:ascii="Times New Roman" w:eastAsiaTheme="minorHAnsi" w:hAnsi="Times New Roman"/>
          <w:sz w:val="24"/>
          <w:szCs w:val="24"/>
          <w:lang w:val="en-US"/>
        </w:rPr>
        <w:t>includes accounts belonging to beneficiarie</w:t>
      </w:r>
      <w:r w:rsidR="0019599B" w:rsidRPr="0019599B">
        <w:rPr>
          <w:rFonts w:ascii="Times New Roman" w:eastAsiaTheme="minorHAnsi" w:hAnsi="Times New Roman"/>
          <w:sz w:val="24"/>
          <w:szCs w:val="24"/>
          <w:lang w:val="en-US"/>
        </w:rPr>
        <w:t>s who have left the country for permanent residence abroad but have not claimed their accumulated funds; deceased contributors whose heirs have not processed the inheritance of pension savings; military personnel transferred to full state pension provision since 2016; and other categories of contributors (</w:t>
      </w:r>
      <w:r w:rsidR="0019599B">
        <w:rPr>
          <w:rFonts w:ascii="Times New Roman" w:eastAsiaTheme="minorHAnsi" w:hAnsi="Times New Roman"/>
          <w:sz w:val="24"/>
          <w:szCs w:val="24"/>
          <w:lang w:val="en-US"/>
        </w:rPr>
        <w:t>beneficiaries</w:t>
      </w:r>
      <w:r w:rsidR="0019599B" w:rsidRPr="0019599B">
        <w:rPr>
          <w:rFonts w:ascii="Times New Roman" w:eastAsiaTheme="minorHAnsi" w:hAnsi="Times New Roman"/>
          <w:sz w:val="24"/>
          <w:szCs w:val="24"/>
          <w:lang w:val="en-US"/>
        </w:rPr>
        <w:t>) whose accounts are not subject to contributions under Kazakhstani legislation.</w:t>
      </w:r>
      <w:proofErr w:type="gramEnd"/>
    </w:p>
    <w:p w14:paraId="7EE4FB81" w14:textId="033A225A" w:rsidR="0019599B" w:rsidRPr="0019599B" w:rsidRDefault="0019599B" w:rsidP="0019599B">
      <w:pPr>
        <w:spacing w:after="0" w:line="240" w:lineRule="auto"/>
        <w:ind w:firstLine="708"/>
        <w:jc w:val="both"/>
        <w:rPr>
          <w:rFonts w:ascii="Times New Roman" w:hAnsi="Times New Roman"/>
          <w:color w:val="000000" w:themeColor="text1"/>
          <w:sz w:val="24"/>
          <w:szCs w:val="24"/>
          <w:lang w:val="kk-KZ"/>
        </w:rPr>
      </w:pPr>
      <w:r w:rsidRPr="0019599B">
        <w:rPr>
          <w:rFonts w:ascii="Times New Roman" w:hAnsi="Times New Roman"/>
          <w:color w:val="000000" w:themeColor="text1"/>
          <w:sz w:val="24"/>
          <w:szCs w:val="24"/>
          <w:lang w:val="kk-KZ"/>
        </w:rPr>
        <w:t xml:space="preserve">The number of individual pension </w:t>
      </w:r>
      <w:r>
        <w:rPr>
          <w:rFonts w:ascii="Times New Roman" w:hAnsi="Times New Roman"/>
          <w:color w:val="000000" w:themeColor="text1"/>
          <w:sz w:val="24"/>
          <w:szCs w:val="24"/>
          <w:lang w:val="en-GB"/>
        </w:rPr>
        <w:t xml:space="preserve">savings </w:t>
      </w:r>
      <w:r w:rsidRPr="0019599B">
        <w:rPr>
          <w:rFonts w:ascii="Times New Roman" w:hAnsi="Times New Roman"/>
          <w:color w:val="000000" w:themeColor="text1"/>
          <w:sz w:val="24"/>
          <w:szCs w:val="24"/>
          <w:lang w:val="kk-KZ"/>
        </w:rPr>
        <w:t xml:space="preserve">accounts at the UAPF recording information on received ECPC contributions totaled </w:t>
      </w:r>
      <w:r w:rsidRPr="0019599B">
        <w:rPr>
          <w:rFonts w:ascii="Times New Roman" w:hAnsi="Times New Roman"/>
          <w:b/>
          <w:color w:val="000000" w:themeColor="text1"/>
          <w:sz w:val="24"/>
          <w:szCs w:val="24"/>
          <w:lang w:val="kk-KZ"/>
        </w:rPr>
        <w:t>6.14 million</w:t>
      </w:r>
      <w:r w:rsidRPr="0019599B">
        <w:rPr>
          <w:rFonts w:ascii="Times New Roman" w:hAnsi="Times New Roman"/>
          <w:color w:val="000000" w:themeColor="text1"/>
          <w:sz w:val="24"/>
          <w:szCs w:val="24"/>
          <w:lang w:val="kk-KZ"/>
        </w:rPr>
        <w:t>.</w:t>
      </w:r>
    </w:p>
    <w:p w14:paraId="3191886A" w14:textId="77777777" w:rsidR="0019599B" w:rsidRPr="0019599B" w:rsidRDefault="0019599B" w:rsidP="0019599B">
      <w:pPr>
        <w:spacing w:after="0" w:line="240" w:lineRule="auto"/>
        <w:ind w:firstLine="708"/>
        <w:jc w:val="both"/>
        <w:rPr>
          <w:rFonts w:ascii="Times New Roman" w:hAnsi="Times New Roman"/>
          <w:color w:val="000000" w:themeColor="text1"/>
          <w:sz w:val="24"/>
          <w:szCs w:val="24"/>
          <w:lang w:val="kk-KZ"/>
        </w:rPr>
      </w:pPr>
    </w:p>
    <w:p w14:paraId="78F4ABA6" w14:textId="372B0A6C" w:rsidR="00DD4E47" w:rsidRPr="0019599B" w:rsidRDefault="0019599B" w:rsidP="0019599B">
      <w:pPr>
        <w:spacing w:after="0" w:line="240" w:lineRule="auto"/>
        <w:ind w:firstLine="708"/>
        <w:jc w:val="both"/>
        <w:rPr>
          <w:rFonts w:ascii="Times New Roman" w:eastAsiaTheme="minorHAnsi" w:hAnsi="Times New Roman"/>
          <w:sz w:val="24"/>
          <w:szCs w:val="24"/>
          <w:lang w:val="en-US"/>
        </w:rPr>
      </w:pPr>
      <w:r w:rsidRPr="0019599B">
        <w:rPr>
          <w:rFonts w:ascii="Times New Roman" w:hAnsi="Times New Roman"/>
          <w:color w:val="000000" w:themeColor="text1"/>
          <w:sz w:val="24"/>
          <w:szCs w:val="24"/>
          <w:lang w:val="kk-KZ"/>
        </w:rPr>
        <w:t>Up-to-date statistical data on pension assets is available on the enpf.kz website under the "Statistics and Analytics" section.</w:t>
      </w:r>
      <w:r w:rsidR="00B578A4" w:rsidRPr="0019599B">
        <w:rPr>
          <w:rFonts w:ascii="Times New Roman" w:eastAsiaTheme="minorHAnsi" w:hAnsi="Times New Roman"/>
          <w:sz w:val="24"/>
          <w:szCs w:val="24"/>
          <w:lang w:val="en-US"/>
        </w:rPr>
        <w:t xml:space="preserve"> </w:t>
      </w:r>
    </w:p>
    <w:p w14:paraId="1B94D64E" w14:textId="77777777" w:rsidR="00B578A4" w:rsidRPr="0019599B" w:rsidRDefault="00B578A4" w:rsidP="00B578A4">
      <w:pPr>
        <w:spacing w:after="0" w:line="240" w:lineRule="auto"/>
        <w:ind w:firstLine="708"/>
        <w:jc w:val="both"/>
        <w:rPr>
          <w:rStyle w:val="a8"/>
          <w:rFonts w:ascii="Times New Roman" w:hAnsi="Times New Roman"/>
          <w:color w:val="000000" w:themeColor="text1"/>
          <w:sz w:val="24"/>
          <w:szCs w:val="24"/>
          <w:lang w:val="en-US"/>
        </w:rPr>
      </w:pPr>
    </w:p>
    <w:p w14:paraId="12A51BA0" w14:textId="77777777" w:rsidR="0019599B" w:rsidRDefault="0019599B" w:rsidP="0019599B">
      <w:pPr>
        <w:pStyle w:val="a5"/>
        <w:jc w:val="both"/>
        <w:rPr>
          <w:rFonts w:ascii="Times New Roman" w:hAnsi="Times New Roman"/>
          <w:sz w:val="24"/>
          <w:lang w:val="en-US"/>
        </w:rPr>
      </w:pPr>
      <w:r>
        <w:rPr>
          <w:rFonts w:ascii="Times New Roman" w:hAnsi="Times New Roman"/>
          <w:i/>
          <w:iCs/>
          <w:sz w:val="20"/>
          <w:szCs w:val="20"/>
          <w:lang w:val="en-US"/>
        </w:rPr>
        <w:t xml:space="preserve">UAPF was founded on August 22, 2013 </w:t>
      </w:r>
      <w:proofErr w:type="gramStart"/>
      <w:r>
        <w:rPr>
          <w:rFonts w:ascii="Times New Roman" w:hAnsi="Times New Roman"/>
          <w:i/>
          <w:iCs/>
          <w:sz w:val="20"/>
          <w:szCs w:val="20"/>
          <w:lang w:val="en-US"/>
        </w:rPr>
        <w:t>on the basis of</w:t>
      </w:r>
      <w:proofErr w:type="gramEnd"/>
      <w:r>
        <w:rPr>
          <w:rFonts w:ascii="Times New Roman" w:hAnsi="Times New Roman"/>
          <w:i/>
          <w:iCs/>
          <w:sz w:val="20"/>
          <w:szCs w:val="20"/>
          <w:lang w:val="en-US"/>
        </w:rPr>
        <w:t xml:space="preserve"> GNPF APF JSC. The founder and shareholder of the UAPF is the Government of the Republic of Kazakhstan represented by the State Institution Committee of State Property and Privatization of the Ministry of Finance of the Republic of Kazakhstan. Trust management of UAPF pension assets </w:t>
      </w:r>
      <w:proofErr w:type="gramStart"/>
      <w:r>
        <w:rPr>
          <w:rFonts w:ascii="Times New Roman" w:hAnsi="Times New Roman"/>
          <w:i/>
          <w:iCs/>
          <w:sz w:val="20"/>
          <w:szCs w:val="20"/>
          <w:lang w:val="en-US"/>
        </w:rPr>
        <w:t>is carried out</w:t>
      </w:r>
      <w:proofErr w:type="gramEnd"/>
      <w:r>
        <w:rPr>
          <w:rFonts w:ascii="Times New Roman" w:hAnsi="Times New Roman"/>
          <w:i/>
          <w:iCs/>
          <w:sz w:val="20"/>
          <w:szCs w:val="20"/>
          <w:lang w:val="en-US"/>
        </w:rPr>
        <w:t xml:space="preserve"> by the National Bank of the Republic of Kazakhstan. </w:t>
      </w:r>
      <w:proofErr w:type="gramStart"/>
      <w:r>
        <w:rPr>
          <w:rFonts w:ascii="Times New Roman" w:hAnsi="Times New Roman"/>
          <w:i/>
          <w:iCs/>
          <w:sz w:val="20"/>
          <w:szCs w:val="20"/>
          <w:lang w:val="en-US"/>
        </w:rPr>
        <w:t>In accordance with the pension legislation, the UAPF attracts compulsory pension contributions, employer’s compulsory pension contributions, compulsory occupational pension contributions, voluntary pension contributions, as well as carries out enrollment and accounting of voluntary pension contributions formed at the expense of the unclaimed amount of guaranteed compensation for the guaranteed deposit, transferred by the organization carrying out mandatory guarantee of deposits, in accordance with the Law of the Republic of Kazakhstan "On mandatory guarantee of deposits placed in second-tier banks of the Republic of Kazakhstan", ensures the implementation of pension benefits.</w:t>
      </w:r>
      <w:proofErr w:type="gramEnd"/>
      <w:r>
        <w:rPr>
          <w:rFonts w:ascii="Times New Roman" w:hAnsi="Times New Roman"/>
          <w:i/>
          <w:iCs/>
          <w:sz w:val="20"/>
          <w:szCs w:val="20"/>
          <w:lang w:val="en-US"/>
        </w:rPr>
        <w:t xml:space="preserve"> </w:t>
      </w:r>
      <w:proofErr w:type="gramStart"/>
      <w:r>
        <w:rPr>
          <w:rFonts w:ascii="Times New Roman" w:hAnsi="Times New Roman"/>
          <w:i/>
          <w:iCs/>
          <w:sz w:val="20"/>
          <w:szCs w:val="20"/>
          <w:lang w:val="en-US"/>
        </w:rPr>
        <w:t xml:space="preserve">The Fund also carries out accounting of target assets and target requirements, accounting and crediting of target savings (TS) to target savings accounts, payments of TS to their recipients in bank accounts, accounting for returns of TS in the manner determined by the Government of the Republic of Kazakhstan within the framework of the National Fund for Children program (More details at </w:t>
      </w:r>
      <w:hyperlink r:id="rId7" w:history="1">
        <w:r>
          <w:rPr>
            <w:rStyle w:val="a8"/>
            <w:rFonts w:ascii="Times New Roman" w:hAnsi="Times New Roman"/>
            <w:i/>
            <w:iCs/>
            <w:sz w:val="20"/>
            <w:szCs w:val="20"/>
            <w:lang w:val="en-US"/>
          </w:rPr>
          <w:t>www.enpf.kz</w:t>
        </w:r>
      </w:hyperlink>
      <w:r>
        <w:rPr>
          <w:rFonts w:ascii="Times New Roman" w:hAnsi="Times New Roman"/>
          <w:i/>
          <w:sz w:val="20"/>
          <w:szCs w:val="20"/>
          <w:lang w:val="en-US"/>
        </w:rPr>
        <w:t>)</w:t>
      </w:r>
      <w:proofErr w:type="gramEnd"/>
    </w:p>
    <w:p w14:paraId="6321915B" w14:textId="77777777" w:rsidR="0019599B" w:rsidRDefault="0019599B" w:rsidP="0019599B">
      <w:pPr>
        <w:pStyle w:val="a5"/>
        <w:rPr>
          <w:rFonts w:ascii="Times New Roman" w:hAnsi="Times New Roman"/>
          <w:sz w:val="24"/>
          <w:lang w:val="en-US"/>
        </w:rPr>
      </w:pPr>
    </w:p>
    <w:p w14:paraId="19D22DCC" w14:textId="77777777" w:rsidR="0019599B" w:rsidRDefault="0019599B" w:rsidP="0019599B">
      <w:pPr>
        <w:pStyle w:val="a5"/>
        <w:rPr>
          <w:rFonts w:ascii="Times New Roman" w:hAnsi="Times New Roman"/>
          <w:sz w:val="24"/>
          <w:lang w:val="en-US"/>
        </w:rPr>
      </w:pPr>
    </w:p>
    <w:p w14:paraId="47CD533D" w14:textId="77777777" w:rsidR="00464AE8" w:rsidRPr="0019599B" w:rsidRDefault="00464AE8" w:rsidP="0019599B">
      <w:pPr>
        <w:tabs>
          <w:tab w:val="left" w:pos="3756"/>
          <w:tab w:val="left" w:pos="7867"/>
        </w:tabs>
        <w:autoSpaceDE w:val="0"/>
        <w:autoSpaceDN w:val="0"/>
        <w:adjustRightInd w:val="0"/>
        <w:spacing w:after="0" w:line="240" w:lineRule="auto"/>
        <w:jc w:val="both"/>
        <w:rPr>
          <w:rFonts w:ascii="Times New Roman" w:hAnsi="Times New Roman"/>
          <w:sz w:val="24"/>
          <w:lang w:val="en-US"/>
        </w:rPr>
      </w:pPr>
    </w:p>
    <w:sectPr w:rsidR="00464AE8" w:rsidRPr="0019599B"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DBD1AE" w14:textId="77777777" w:rsidR="00256F9F" w:rsidRDefault="00256F9F" w:rsidP="005E4B51">
      <w:pPr>
        <w:spacing w:after="0" w:line="240" w:lineRule="auto"/>
      </w:pPr>
      <w:r>
        <w:separator/>
      </w:r>
    </w:p>
  </w:endnote>
  <w:endnote w:type="continuationSeparator" w:id="0">
    <w:p w14:paraId="1C192A4C" w14:textId="77777777" w:rsidR="00256F9F" w:rsidRDefault="00256F9F"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EC491" w14:textId="77777777" w:rsidR="00256F9F" w:rsidRDefault="00256F9F" w:rsidP="005E4B51">
      <w:pPr>
        <w:spacing w:after="0" w:line="240" w:lineRule="auto"/>
      </w:pPr>
      <w:r>
        <w:separator/>
      </w:r>
    </w:p>
  </w:footnote>
  <w:footnote w:type="continuationSeparator" w:id="0">
    <w:p w14:paraId="7A819183" w14:textId="77777777" w:rsidR="00256F9F" w:rsidRDefault="00256F9F"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8"/>
          <w:rFonts w:ascii="Times New Roman" w:hAnsi="Times New Roman"/>
          <w:sz w:val="24"/>
          <w:szCs w:val="24"/>
        </w:rPr>
        <w:t>press@enpf.kz</w:t>
      </w:r>
    </w:hyperlink>
  </w:p>
  <w:p w14:paraId="0AFA7344" w14:textId="77777777" w:rsidR="00464AE8" w:rsidRPr="00AC41F1"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C41F1">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C41F1">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AC41F1">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AC41F1">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AC41F1">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8"/>
          <w:rFonts w:ascii="Times New Roman" w:hAnsi="Times New Roman"/>
          <w:sz w:val="24"/>
          <w:szCs w:val="24"/>
        </w:rPr>
        <w:t>press@enpf.kz</w:t>
      </w:r>
    </w:hyperlink>
  </w:p>
  <w:p w14:paraId="546187BE" w14:textId="77777777" w:rsidR="005E4B51" w:rsidRPr="00AC41F1"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AC41F1">
      <w:rPr>
        <w:rFonts w:ascii="Times New Roman" w:hAnsi="Times New Roman"/>
        <w:sz w:val="24"/>
        <w:szCs w:val="24"/>
        <w:lang w:eastAsia="ru-RU"/>
      </w:rPr>
      <w:t xml:space="preserve"> </w:t>
    </w:r>
    <w:r>
      <w:rPr>
        <w:rFonts w:ascii="Times New Roman" w:hAnsi="Times New Roman"/>
        <w:sz w:val="24"/>
        <w:szCs w:val="24"/>
        <w:lang w:eastAsia="ru-RU"/>
      </w:rPr>
      <w:t>сайт</w:t>
    </w:r>
    <w:r w:rsidRPr="00AC41F1">
      <w:rPr>
        <w:rFonts w:ascii="Times New Roman" w:hAnsi="Times New Roman"/>
        <w:sz w:val="24"/>
        <w:szCs w:val="24"/>
        <w:lang w:eastAsia="ru-RU"/>
      </w:rPr>
      <w:t xml:space="preserve">: </w:t>
    </w:r>
    <w:hyperlink r:id="rId3" w:history="1">
      <w:r w:rsidRPr="00B20726">
        <w:rPr>
          <w:rStyle w:val="a8"/>
          <w:rFonts w:ascii="Times New Roman" w:hAnsi="Times New Roman"/>
          <w:sz w:val="24"/>
          <w:szCs w:val="24"/>
          <w:lang w:val="en-US" w:eastAsia="ru-RU"/>
        </w:rPr>
        <w:t>www</w:t>
      </w:r>
      <w:r w:rsidRPr="00AC41F1">
        <w:rPr>
          <w:rStyle w:val="a8"/>
          <w:rFonts w:ascii="Times New Roman" w:hAnsi="Times New Roman"/>
          <w:sz w:val="24"/>
          <w:szCs w:val="24"/>
          <w:lang w:eastAsia="ru-RU"/>
        </w:rPr>
        <w:t>.</w:t>
      </w:r>
      <w:r w:rsidRPr="00B20726">
        <w:rPr>
          <w:rStyle w:val="a8"/>
          <w:rFonts w:ascii="Times New Roman" w:hAnsi="Times New Roman"/>
          <w:sz w:val="24"/>
          <w:szCs w:val="24"/>
          <w:lang w:val="en-US" w:eastAsia="ru-RU"/>
        </w:rPr>
        <w:t>enpf</w:t>
      </w:r>
      <w:r w:rsidRPr="00AC41F1">
        <w:rPr>
          <w:rStyle w:val="a8"/>
          <w:rFonts w:ascii="Times New Roman" w:hAnsi="Times New Roman"/>
          <w:sz w:val="24"/>
          <w:szCs w:val="24"/>
          <w:lang w:eastAsia="ru-RU"/>
        </w:rPr>
        <w:t>.</w:t>
      </w:r>
      <w:r w:rsidRPr="00B20726">
        <w:rPr>
          <w:rStyle w:val="a8"/>
          <w:rFonts w:ascii="Times New Roman" w:hAnsi="Times New Roman"/>
          <w:sz w:val="24"/>
          <w:szCs w:val="24"/>
          <w:lang w:val="en-US" w:eastAsia="ru-RU"/>
        </w:rPr>
        <w:t>kz</w:t>
      </w:r>
    </w:hyperlink>
    <w:r w:rsidR="000F7E1E" w:rsidRPr="00AC41F1">
      <w:rPr>
        <w:rFonts w:ascii="Times New Roman" w:hAnsi="Times New Roman"/>
        <w:sz w:val="24"/>
        <w:szCs w:val="24"/>
        <w:lang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8285A"/>
    <w:rsid w:val="00190E41"/>
    <w:rsid w:val="0019228D"/>
    <w:rsid w:val="00192434"/>
    <w:rsid w:val="00194C58"/>
    <w:rsid w:val="0019599B"/>
    <w:rsid w:val="00196217"/>
    <w:rsid w:val="001A415D"/>
    <w:rsid w:val="001A5CE4"/>
    <w:rsid w:val="001A75A9"/>
    <w:rsid w:val="001A7B42"/>
    <w:rsid w:val="001B0570"/>
    <w:rsid w:val="001B2521"/>
    <w:rsid w:val="001B3E3C"/>
    <w:rsid w:val="001B4EA5"/>
    <w:rsid w:val="001B60B1"/>
    <w:rsid w:val="001B6E98"/>
    <w:rsid w:val="001B744F"/>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56F9F"/>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53FCE"/>
    <w:rsid w:val="00360081"/>
    <w:rsid w:val="0036288C"/>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396A"/>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23D0"/>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382F"/>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A3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77B1"/>
    <w:rsid w:val="009C75C7"/>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41F1"/>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0EBC"/>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019"/>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5E96"/>
    <w:rsid w:val="00D969B1"/>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0394"/>
    <w:rsid w:val="00DD1CBE"/>
    <w:rsid w:val="00DD4E47"/>
    <w:rsid w:val="00DD5F97"/>
    <w:rsid w:val="00DE1CBD"/>
    <w:rsid w:val="00DE3D2F"/>
    <w:rsid w:val="00DE6D3F"/>
    <w:rsid w:val="00DF36C5"/>
    <w:rsid w:val="00DF4931"/>
    <w:rsid w:val="00DF7D47"/>
    <w:rsid w:val="00E0011C"/>
    <w:rsid w:val="00E008D5"/>
    <w:rsid w:val="00E02937"/>
    <w:rsid w:val="00E043DF"/>
    <w:rsid w:val="00E071E7"/>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aliases w:val="мой стиль,Этот бля,Этот,Обя,мелкий,норма,мой рабочий,Айгерим,No Spacing1,Без интервала11,свой"/>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741C50"/>
    <w:rPr>
      <w:color w:val="954F72" w:themeColor="followedHyperlink"/>
      <w:u w:val="single"/>
    </w:rPr>
  </w:style>
  <w:style w:type="character" w:customStyle="1" w:styleId="af5">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6"/>
    <w:uiPriority w:val="99"/>
    <w:semiHidden/>
    <w:locked/>
    <w:rsid w:val="003F03AC"/>
  </w:style>
  <w:style w:type="paragraph" w:styleId="af6">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7">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8">
    <w:name w:val="Strong"/>
    <w:basedOn w:val="a0"/>
    <w:uiPriority w:val="22"/>
    <w:qFormat/>
    <w:rsid w:val="00C23F46"/>
    <w:rPr>
      <w:b/>
      <w:bCs/>
    </w:rPr>
  </w:style>
  <w:style w:type="character" w:customStyle="1" w:styleId="a6">
    <w:name w:val="Без интервала Знак"/>
    <w:aliases w:val="мой стиль Знак,Этот бля Знак,Этот Знак,Обя Знак,мелкий Знак,норма Знак,мой рабочий Знак,Айгерим Знак,No Spacing1 Знак,Без интервала11 Знак,свой Знак"/>
    <w:link w:val="a5"/>
    <w:uiPriority w:val="1"/>
    <w:locked/>
    <w:rsid w:val="0019599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3200718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65FE0-10F1-4944-8376-6D39E0B47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836</Words>
  <Characters>4904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Алпысбаева Динара Кызыровна</cp:lastModifiedBy>
  <cp:revision>2</cp:revision>
  <cp:lastPrinted>2026-09-16T07:07:00Z</cp:lastPrinted>
  <dcterms:created xsi:type="dcterms:W3CDTF">2026-09-24T08:29:00Z</dcterms:created>
  <dcterms:modified xsi:type="dcterms:W3CDTF">2026-09-24T08:29:00Z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