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FA96A" w14:textId="77777777" w:rsidR="008176BE" w:rsidRPr="00603D5D" w:rsidRDefault="008176BE" w:rsidP="008176BE">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57A31129" w14:textId="77777777" w:rsidR="008176BE" w:rsidRDefault="008176BE" w:rsidP="008176BE">
      <w:pPr>
        <w:pStyle w:val="a5"/>
        <w:jc w:val="center"/>
        <w:rPr>
          <w:rFonts w:ascii="Times New Roman" w:hAnsi="Times New Roman"/>
          <w:b/>
          <w:color w:val="000000"/>
          <w:sz w:val="24"/>
          <w:szCs w:val="24"/>
        </w:rPr>
      </w:pPr>
    </w:p>
    <w:p w14:paraId="25D640F1" w14:textId="77777777" w:rsidR="008176BE" w:rsidRPr="00F231F2"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Қазақстандықтардың жинақталған таза инвестициялық кірісі</w:t>
      </w:r>
    </w:p>
    <w:p w14:paraId="2786185F" w14:textId="77777777" w:rsidR="008176BE" w:rsidRPr="00055CF3"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14,64</w:t>
      </w:r>
      <w:r w:rsidRPr="00055CF3">
        <w:rPr>
          <w:rFonts w:ascii="Times New Roman" w:hAnsi="Times New Roman"/>
          <w:b/>
          <w:sz w:val="24"/>
          <w:szCs w:val="24"/>
          <w:lang w:val="kk-KZ"/>
        </w:rPr>
        <w:t xml:space="preserve"> трлн теңге</w:t>
      </w:r>
      <w:r>
        <w:rPr>
          <w:rFonts w:ascii="Times New Roman" w:hAnsi="Times New Roman"/>
          <w:b/>
          <w:sz w:val="24"/>
          <w:szCs w:val="24"/>
          <w:lang w:val="kk-KZ"/>
        </w:rPr>
        <w:t xml:space="preserve"> болды</w:t>
      </w:r>
      <w:r w:rsidRPr="00055CF3">
        <w:rPr>
          <w:rFonts w:ascii="Times New Roman" w:hAnsi="Times New Roman"/>
          <w:b/>
          <w:sz w:val="24"/>
          <w:szCs w:val="24"/>
          <w:lang w:val="kk-KZ"/>
        </w:rPr>
        <w:t xml:space="preserve"> </w:t>
      </w:r>
    </w:p>
    <w:p w14:paraId="5E61BE8A" w14:textId="77777777" w:rsidR="008176BE" w:rsidRPr="00055CF3" w:rsidRDefault="008176BE" w:rsidP="008176BE">
      <w:pPr>
        <w:pStyle w:val="a5"/>
        <w:jc w:val="center"/>
        <w:rPr>
          <w:rFonts w:ascii="Times New Roman" w:hAnsi="Times New Roman"/>
          <w:b/>
          <w:color w:val="000000"/>
          <w:sz w:val="24"/>
          <w:szCs w:val="24"/>
          <w:lang w:val="kk-KZ"/>
        </w:rPr>
      </w:pPr>
    </w:p>
    <w:p w14:paraId="66D79FA7" w14:textId="77777777" w:rsidR="008176BE" w:rsidRDefault="008176BE" w:rsidP="008176BE">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Зейнетақы</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активтері БЖЗҚ-ға біріктірілген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2014 жылдан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бастап 2026 жылғы 1 </w:t>
      </w:r>
      <w:r>
        <w:rPr>
          <w:rFonts w:ascii="Times New Roman" w:hAnsi="Times New Roman"/>
          <w:color w:val="000000"/>
          <w:sz w:val="24"/>
          <w:szCs w:val="24"/>
          <w:lang w:val="kk-KZ"/>
        </w:rPr>
        <w:t>қыркүйектегі</w:t>
      </w:r>
      <w:r w:rsidRPr="00F32CE6">
        <w:rPr>
          <w:rFonts w:ascii="Times New Roman" w:hAnsi="Times New Roman"/>
          <w:color w:val="000000"/>
          <w:sz w:val="24"/>
          <w:szCs w:val="24"/>
          <w:lang w:val="kk-KZ"/>
        </w:rPr>
        <w:t xml:space="preserve"> жағдай бойынша жинақталған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таза инвестициялық </w:t>
      </w:r>
      <w:r>
        <w:rPr>
          <w:rFonts w:ascii="Times New Roman" w:hAnsi="Times New Roman"/>
          <w:color w:val="000000"/>
          <w:sz w:val="24"/>
          <w:szCs w:val="24"/>
          <w:lang w:val="kk-KZ"/>
        </w:rPr>
        <w:t>кіріс –</w:t>
      </w:r>
      <w:r w:rsidRPr="00F32CE6">
        <w:rPr>
          <w:rFonts w:ascii="Times New Roman" w:hAnsi="Times New Roman"/>
          <w:color w:val="000000"/>
          <w:sz w:val="24"/>
          <w:szCs w:val="24"/>
          <w:lang w:val="kk-KZ"/>
        </w:rPr>
        <w:t xml:space="preserve"> </w:t>
      </w:r>
      <w:r>
        <w:rPr>
          <w:rFonts w:ascii="Times New Roman" w:hAnsi="Times New Roman"/>
          <w:b/>
          <w:color w:val="000000"/>
          <w:sz w:val="24"/>
          <w:szCs w:val="24"/>
          <w:lang w:val="kk-KZ"/>
        </w:rPr>
        <w:t>14,64 трлн теңге</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Ж</w:t>
      </w:r>
      <w:r w:rsidRPr="00F32CE6">
        <w:rPr>
          <w:rFonts w:ascii="Times New Roman" w:hAnsi="Times New Roman"/>
          <w:color w:val="000000"/>
          <w:sz w:val="24"/>
          <w:szCs w:val="24"/>
          <w:lang w:val="kk-KZ"/>
        </w:rPr>
        <w:t>үргізілген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төлемдер</w:t>
      </w:r>
      <w:r>
        <w:rPr>
          <w:rFonts w:ascii="Times New Roman" w:hAnsi="Times New Roman"/>
          <w:color w:val="000000"/>
          <w:sz w:val="24"/>
          <w:szCs w:val="24"/>
          <w:lang w:val="kk-KZ"/>
        </w:rPr>
        <w:t>ді қоса алғанда о</w:t>
      </w:r>
      <w:r w:rsidRPr="00F32CE6">
        <w:rPr>
          <w:rFonts w:ascii="Times New Roman" w:hAnsi="Times New Roman"/>
          <w:color w:val="000000"/>
          <w:sz w:val="24"/>
          <w:szCs w:val="24"/>
          <w:lang w:val="kk-KZ"/>
        </w:rPr>
        <w:t xml:space="preserve">ның зейнетақы жинақтарының жалпы көлеміндегі үлесі </w:t>
      </w:r>
      <w:r w:rsidRPr="00E34CD2">
        <w:rPr>
          <w:rFonts w:ascii="Times New Roman" w:hAnsi="Times New Roman"/>
          <w:b/>
          <w:color w:val="000000"/>
          <w:sz w:val="24"/>
          <w:szCs w:val="24"/>
          <w:lang w:val="kk-KZ"/>
        </w:rPr>
        <w:t>4</w:t>
      </w:r>
      <w:r>
        <w:rPr>
          <w:rFonts w:ascii="Times New Roman" w:hAnsi="Times New Roman"/>
          <w:b/>
          <w:color w:val="000000"/>
          <w:sz w:val="24"/>
          <w:szCs w:val="24"/>
          <w:lang w:val="kk-KZ"/>
        </w:rPr>
        <w:t>0</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6</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-ға</w:t>
      </w:r>
      <w:r>
        <w:rPr>
          <w:rFonts w:ascii="Times New Roman" w:hAnsi="Times New Roman"/>
          <w:color w:val="000000"/>
          <w:sz w:val="24"/>
          <w:szCs w:val="24"/>
          <w:lang w:val="kk-KZ"/>
        </w:rPr>
        <w:t xml:space="preserve"> тең</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б</w:t>
      </w:r>
      <w:r w:rsidRPr="00055CF3">
        <w:rPr>
          <w:rFonts w:ascii="Times New Roman" w:hAnsi="Times New Roman"/>
          <w:color w:val="000000"/>
          <w:sz w:val="24"/>
          <w:szCs w:val="24"/>
          <w:lang w:val="kk-KZ"/>
        </w:rPr>
        <w:t xml:space="preserve">ұл көрсекіш азаматтардың жинақтарын өсіруде инвестициялық кірістің </w:t>
      </w:r>
      <w:r>
        <w:rPr>
          <w:rFonts w:ascii="Times New Roman" w:hAnsi="Times New Roman"/>
          <w:color w:val="000000"/>
          <w:sz w:val="24"/>
          <w:szCs w:val="24"/>
          <w:lang w:val="kk-KZ"/>
        </w:rPr>
        <w:t>маңыздылығын ра</w:t>
      </w:r>
      <w:r w:rsidRPr="00055CF3">
        <w:rPr>
          <w:rFonts w:ascii="Times New Roman" w:hAnsi="Times New Roman"/>
          <w:color w:val="000000"/>
          <w:sz w:val="24"/>
          <w:szCs w:val="24"/>
          <w:lang w:val="kk-KZ"/>
        </w:rPr>
        <w:t>стайды</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2014 жылдан бастап зейнетақы қаражатын инвестициялау тиімділігінің айтарлықтай артуы байқалады, бұл салымшылардың (алушылардың) жинақтарының жалпы көлемінің айтарлықтай өсуіне ықпал етеді.</w:t>
      </w:r>
      <w:r>
        <w:rPr>
          <w:rFonts w:ascii="Times New Roman" w:hAnsi="Times New Roman"/>
          <w:color w:val="000000"/>
          <w:sz w:val="24"/>
          <w:szCs w:val="24"/>
          <w:lang w:val="kk-KZ"/>
        </w:rPr>
        <w:t xml:space="preserve">  </w:t>
      </w:r>
    </w:p>
    <w:p w14:paraId="7914BC9B"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 xml:space="preserve">Қазақстандағы зейнетақы жинақтары </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азаматтардың</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зейнет жасындағы қаржылық тұрақтылығын қамтамасыз етуге бағытталған ұзақмерзімді инвестициялаудың стратегиялық құралы. Икемді инвестициялық саясатты қолдану және инвестициялық портфельді басқарушы компаниялардың инвестициялық портфельдерін әртараптандыру инвестициялық кірістің ұзақмерзімді перспективада тұрақты өсуін қалыптастыр</w:t>
      </w:r>
      <w:r>
        <w:rPr>
          <w:rFonts w:ascii="Times New Roman" w:hAnsi="Times New Roman"/>
          <w:color w:val="000000"/>
          <w:sz w:val="24"/>
          <w:szCs w:val="24"/>
          <w:lang w:val="kk-KZ"/>
        </w:rPr>
        <w:t>ады</w:t>
      </w:r>
      <w:r w:rsidRPr="00936488">
        <w:rPr>
          <w:rFonts w:ascii="Times New Roman" w:hAnsi="Times New Roman"/>
          <w:color w:val="000000"/>
          <w:sz w:val="24"/>
          <w:szCs w:val="24"/>
          <w:lang w:val="kk-KZ"/>
        </w:rPr>
        <w:t>.</w:t>
      </w:r>
    </w:p>
    <w:p w14:paraId="2B94789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936488">
        <w:rPr>
          <w:rFonts w:ascii="Times New Roman" w:hAnsi="Times New Roman"/>
          <w:color w:val="000000"/>
          <w:sz w:val="24"/>
          <w:szCs w:val="24"/>
          <w:lang w:val="kk-KZ"/>
        </w:rPr>
        <w:t>ейнетақы активтерінің жекелеген қысқамерзімді кезеңдердегі кірістілігін бағалау зейнетақы активтерін басқарудың тиімділігін толық көрсете алмайды. Бұл қаржы құралдары мен басқа да операциялар бойынша қысқа мерзім ішінде есептелген сыйақы түріндегі кірістердің сол кезеңдегі бағалы қағаздар құны мен валюта бағамдарының ауытқуларын әрдайым өтей берме</w:t>
      </w:r>
      <w:r>
        <w:rPr>
          <w:rFonts w:ascii="Times New Roman" w:hAnsi="Times New Roman"/>
          <w:color w:val="000000"/>
          <w:sz w:val="24"/>
          <w:szCs w:val="24"/>
          <w:lang w:val="kk-KZ"/>
        </w:rPr>
        <w:t>йтіндігіне</w:t>
      </w:r>
      <w:r w:rsidRPr="00936488">
        <w:rPr>
          <w:rFonts w:ascii="Times New Roman" w:hAnsi="Times New Roman"/>
          <w:color w:val="000000"/>
          <w:sz w:val="24"/>
          <w:szCs w:val="24"/>
          <w:lang w:val="kk-KZ"/>
        </w:rPr>
        <w:t xml:space="preserve"> байланысты. Сондықтан инвестициялық кіріс мөлшеріне объективті талдауды кемінде бір жылдық кезең бойынша жүргізген орынды.</w:t>
      </w:r>
    </w:p>
    <w:p w14:paraId="79E2796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Ағымдағы макроэкономикалық жағдайды ескере отырып, Ұлттық Банктің басқаруындағы міндетті, міндетті кәсіптік және ерікті жарналар есебінен қалыптастырылған зейнетақы активтері бойынша соңғы 12 айда, яғни 2025 жылғы қыркүйектен 2026 жылғы тамызға дейінгі кезеңде шамамен 1,58 трлн теңге инвестициялық кіріс есептелді, осы кезеңдегі кірістілік</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 xml:space="preserve"> 6,17%.</w:t>
      </w:r>
    </w:p>
    <w:p w14:paraId="0057D0F1"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Жұмыс берушінің міндетті зейнетақы жарналары есебінен қалыптастырылған зейнетақы активтері бойынша соңғы 12 айда есептелген инвестициялық кіріс мөлшері 158,51 млрд теңгені</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ал осы кезеңдегі кірістілік 18,65%-ды құрады.</w:t>
      </w:r>
    </w:p>
    <w:p w14:paraId="43F75856"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0304AA39" w14:textId="77777777" w:rsidR="008176BE" w:rsidRPr="00D70038" w:rsidRDefault="008176BE" w:rsidP="008176BE">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6502F970" w14:textId="77777777" w:rsidR="008176BE" w:rsidRDefault="008176BE" w:rsidP="008176BE">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25A2419F" w14:textId="77777777" w:rsidR="008176BE" w:rsidRDefault="008176BE" w:rsidP="00646D7F">
      <w:pPr>
        <w:pStyle w:val="a5"/>
        <w:jc w:val="center"/>
        <w:rPr>
          <w:rFonts w:ascii="Times New Roman" w:hAnsi="Times New Roman"/>
          <w:b/>
          <w:color w:val="000000"/>
          <w:sz w:val="24"/>
          <w:szCs w:val="24"/>
          <w:lang w:val="kk-KZ"/>
        </w:rPr>
      </w:pPr>
    </w:p>
    <w:p w14:paraId="24671A41" w14:textId="77777777" w:rsidR="00646D7F" w:rsidRPr="00F148ED" w:rsidRDefault="00646D7F" w:rsidP="00646D7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2267057C" w14:textId="77777777" w:rsidR="00646D7F" w:rsidRPr="00F148ED" w:rsidRDefault="00646D7F" w:rsidP="00646D7F">
      <w:pPr>
        <w:pStyle w:val="a5"/>
        <w:rPr>
          <w:rFonts w:ascii="Times New Roman" w:hAnsi="Times New Roman"/>
          <w:color w:val="000000"/>
          <w:sz w:val="24"/>
          <w:szCs w:val="24"/>
          <w:lang w:val="kk-KZ"/>
        </w:rPr>
      </w:pPr>
    </w:p>
    <w:p w14:paraId="67ADB0BF" w14:textId="77777777" w:rsidR="00646D7F" w:rsidRDefault="00646D7F" w:rsidP="00F51099">
      <w:pPr>
        <w:pStyle w:val="a5"/>
        <w:jc w:val="center"/>
        <w:rPr>
          <w:rFonts w:ascii="Times New Roman" w:hAnsi="Times New Roman"/>
          <w:b/>
          <w:color w:val="000000"/>
          <w:sz w:val="24"/>
          <w:szCs w:val="24"/>
          <w:lang w:val="kk-KZ"/>
        </w:rPr>
      </w:pPr>
    </w:p>
    <w:p w14:paraId="66CF00CB" w14:textId="77777777" w:rsidR="0006100E" w:rsidRDefault="0006100E" w:rsidP="00FF297B">
      <w:pPr>
        <w:spacing w:after="0" w:line="240" w:lineRule="auto"/>
        <w:ind w:firstLine="708"/>
        <w:jc w:val="both"/>
        <w:rPr>
          <w:rFonts w:ascii="Times New Roman" w:hAnsi="Times New Roman"/>
          <w:sz w:val="24"/>
          <w:szCs w:val="24"/>
        </w:rPr>
      </w:pPr>
    </w:p>
    <w:sectPr w:rsidR="0006100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FEEC5" w14:textId="77777777" w:rsidR="00DF112E" w:rsidRDefault="00DF112E" w:rsidP="005E4B51">
      <w:pPr>
        <w:spacing w:after="0" w:line="240" w:lineRule="auto"/>
      </w:pPr>
      <w:r>
        <w:separator/>
      </w:r>
    </w:p>
  </w:endnote>
  <w:endnote w:type="continuationSeparator" w:id="0">
    <w:p w14:paraId="4DD98FC1" w14:textId="77777777" w:rsidR="00DF112E" w:rsidRDefault="00DF112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343E69F8" w:rsidR="00464AE8" w:rsidRPr="004718BD" w:rsidRDefault="004718BD"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EFBB9" w14:textId="77777777" w:rsidR="00DF112E" w:rsidRDefault="00DF112E" w:rsidP="005E4B51">
      <w:pPr>
        <w:spacing w:after="0" w:line="240" w:lineRule="auto"/>
      </w:pPr>
      <w:r>
        <w:separator/>
      </w:r>
    </w:p>
  </w:footnote>
  <w:footnote w:type="continuationSeparator" w:id="0">
    <w:p w14:paraId="1051A821" w14:textId="77777777" w:rsidR="00DF112E" w:rsidRDefault="00DF112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BB10FD3"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718B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3FACF6C" w:rsidR="00464AE8" w:rsidRPr="002F71E9" w:rsidRDefault="004718B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F71E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8176B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8176BE">
      <w:rPr>
        <w:rFonts w:ascii="Times New Roman" w:hAnsi="Times New Roman"/>
        <w:sz w:val="24"/>
        <w:szCs w:val="24"/>
        <w:lang w:eastAsia="ru-RU"/>
      </w:rPr>
      <w:t xml:space="preserve"> </w:t>
    </w:r>
    <w:r>
      <w:rPr>
        <w:rFonts w:ascii="Times New Roman" w:hAnsi="Times New Roman"/>
        <w:sz w:val="24"/>
        <w:szCs w:val="24"/>
        <w:lang w:eastAsia="ru-RU"/>
      </w:rPr>
      <w:t>сайт</w:t>
    </w:r>
    <w:r w:rsidRPr="008176B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8176BE">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6"/>
  </w:num>
  <w:num w:numId="3">
    <w:abstractNumId w:val="0"/>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1410"/>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2FA7"/>
    <w:rsid w:val="00445D3A"/>
    <w:rsid w:val="004544CE"/>
    <w:rsid w:val="00456973"/>
    <w:rsid w:val="0046094C"/>
    <w:rsid w:val="0046200B"/>
    <w:rsid w:val="00464AE8"/>
    <w:rsid w:val="0046501F"/>
    <w:rsid w:val="004657D6"/>
    <w:rsid w:val="004666F1"/>
    <w:rsid w:val="004715F3"/>
    <w:rsid w:val="004718BD"/>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46D7F"/>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4DE2"/>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176BE"/>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88"/>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139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675A1"/>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038"/>
    <w:rsid w:val="00D7014E"/>
    <w:rsid w:val="00D73C07"/>
    <w:rsid w:val="00D75DE0"/>
    <w:rsid w:val="00D777C0"/>
    <w:rsid w:val="00D77D04"/>
    <w:rsid w:val="00D80AB6"/>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112E"/>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31F2"/>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17600198">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534</Words>
  <Characters>4286</Characters>
  <Application>Microsoft Office Word</Application>
  <DocSecurity>0</DocSecurity>
  <Lines>63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Жунусова Мадина Зарлыковна</cp:lastModifiedBy>
  <cp:revision>2</cp:revision>
  <cp:lastPrinted>2026-09-17T12:17:00Z</cp:lastPrinted>
  <dcterms:created xsi:type="dcterms:W3CDTF">2026-09-23T08:44:00Z</dcterms:created>
  <dcterms:modified xsi:type="dcterms:W3CDTF">2026-09-23T08:44:00Z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