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Приложение </w:t>
      </w:r>
      <w:r w:rsidR="00A3595F">
        <w:rPr>
          <w:rFonts w:eastAsia="Calibri"/>
          <w:color w:val="000000"/>
          <w:sz w:val="28"/>
          <w:szCs w:val="28"/>
          <w:lang w:val="kk-KZ"/>
        </w:rPr>
        <w:t>1</w:t>
      </w:r>
      <w:r w:rsidR="00A17B6A">
        <w:rPr>
          <w:rFonts w:eastAsia="Calibri"/>
          <w:color w:val="000000"/>
          <w:sz w:val="28"/>
          <w:szCs w:val="28"/>
          <w:lang w:val="kk-KZ"/>
        </w:rPr>
        <w:t>1</w:t>
      </w:r>
      <w:r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Pr="00754B69">
        <w:rPr>
          <w:rFonts w:eastAsia="Calibri"/>
          <w:color w:val="000000"/>
          <w:sz w:val="28"/>
          <w:szCs w:val="28"/>
        </w:rPr>
        <w:t>к приказу Министра финансов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Республики Казахстан 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="00736237">
        <w:rPr>
          <w:rFonts w:eastAsia="Calibri"/>
          <w:color w:val="000000"/>
          <w:sz w:val="28"/>
          <w:szCs w:val="28"/>
        </w:rPr>
        <w:t>т «</w:t>
      </w:r>
      <w:proofErr w:type="gramStart"/>
      <w:r w:rsidR="00736237">
        <w:rPr>
          <w:rFonts w:eastAsia="Calibri"/>
          <w:color w:val="000000"/>
          <w:sz w:val="28"/>
          <w:szCs w:val="28"/>
        </w:rPr>
        <w:t>4</w:t>
      </w:r>
      <w:r w:rsidRPr="00754B69">
        <w:rPr>
          <w:rFonts w:eastAsia="Calibri"/>
          <w:color w:val="000000"/>
          <w:sz w:val="28"/>
          <w:szCs w:val="28"/>
        </w:rPr>
        <w:t xml:space="preserve">»   </w:t>
      </w:r>
      <w:proofErr w:type="gramEnd"/>
      <w:r w:rsidRPr="00754B69">
        <w:rPr>
          <w:rFonts w:eastAsia="Calibri"/>
          <w:color w:val="000000"/>
          <w:sz w:val="28"/>
          <w:szCs w:val="28"/>
        </w:rPr>
        <w:t xml:space="preserve">    </w:t>
      </w:r>
      <w:r w:rsidR="00736237">
        <w:rPr>
          <w:rFonts w:eastAsia="Calibri"/>
          <w:color w:val="000000"/>
          <w:sz w:val="28"/>
          <w:szCs w:val="28"/>
          <w:lang w:val="kk-KZ"/>
        </w:rPr>
        <w:t>июня</w:t>
      </w:r>
      <w:r w:rsidRPr="00754B69">
        <w:rPr>
          <w:rFonts w:eastAsia="Calibri"/>
          <w:color w:val="000000"/>
          <w:sz w:val="28"/>
          <w:szCs w:val="28"/>
        </w:rPr>
        <w:t xml:space="preserve">        2026 года</w:t>
      </w:r>
    </w:p>
    <w:p w:rsid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№  </w:t>
      </w:r>
      <w:r w:rsidR="00736237">
        <w:rPr>
          <w:rFonts w:eastAsia="Calibri"/>
          <w:color w:val="000000"/>
          <w:sz w:val="28"/>
          <w:szCs w:val="28"/>
          <w:lang w:val="kk-KZ"/>
        </w:rPr>
        <w:t>364</w:t>
      </w:r>
      <w:bookmarkStart w:id="0" w:name="_GoBack"/>
      <w:bookmarkEnd w:id="0"/>
      <w:r w:rsidRPr="00754B69">
        <w:rPr>
          <w:rFonts w:eastAsia="Calibri"/>
          <w:color w:val="000000"/>
          <w:sz w:val="28"/>
          <w:szCs w:val="28"/>
        </w:rPr>
        <w:t xml:space="preserve">     </w:t>
      </w:r>
    </w:p>
    <w:p w:rsid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754B69" w:rsidRP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B3072E" w:rsidRPr="00B3072E" w:rsidRDefault="00B3072E" w:rsidP="00B3072E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B3072E">
        <w:rPr>
          <w:rFonts w:eastAsia="Calibri"/>
          <w:color w:val="000000"/>
          <w:sz w:val="28"/>
          <w:szCs w:val="28"/>
        </w:rPr>
        <w:t>Приложение 12</w:t>
      </w:r>
    </w:p>
    <w:p w:rsidR="00B3072E" w:rsidRPr="00B3072E" w:rsidRDefault="00B3072E" w:rsidP="00B3072E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B3072E">
        <w:rPr>
          <w:rFonts w:eastAsia="Calibri"/>
          <w:color w:val="000000"/>
          <w:sz w:val="28"/>
          <w:szCs w:val="28"/>
        </w:rPr>
        <w:t>к Правилам составления отчета</w:t>
      </w:r>
    </w:p>
    <w:p w:rsidR="00B3072E" w:rsidRPr="00B3072E" w:rsidRDefault="00B3072E" w:rsidP="00B3072E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B3072E">
        <w:rPr>
          <w:rFonts w:eastAsia="Calibri"/>
          <w:color w:val="000000"/>
          <w:sz w:val="28"/>
          <w:szCs w:val="28"/>
        </w:rPr>
        <w:t>по статистике государственных</w:t>
      </w:r>
    </w:p>
    <w:p w:rsidR="00B3072E" w:rsidRPr="00B3072E" w:rsidRDefault="00B3072E" w:rsidP="00B3072E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B3072E">
        <w:rPr>
          <w:rFonts w:eastAsia="Calibri"/>
          <w:color w:val="000000"/>
          <w:sz w:val="28"/>
          <w:szCs w:val="28"/>
        </w:rPr>
        <w:t>финансов, взаимодействия</w:t>
      </w:r>
    </w:p>
    <w:p w:rsidR="00B3072E" w:rsidRPr="00B3072E" w:rsidRDefault="00B3072E" w:rsidP="00B3072E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B3072E">
        <w:rPr>
          <w:rFonts w:eastAsia="Calibri"/>
          <w:color w:val="000000"/>
          <w:sz w:val="28"/>
          <w:szCs w:val="28"/>
        </w:rPr>
        <w:t>уполномоченных</w:t>
      </w:r>
    </w:p>
    <w:p w:rsidR="00B3072E" w:rsidRPr="00B3072E" w:rsidRDefault="00B3072E" w:rsidP="00B3072E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B3072E">
        <w:rPr>
          <w:rFonts w:eastAsia="Calibri"/>
          <w:color w:val="000000"/>
          <w:sz w:val="28"/>
          <w:szCs w:val="28"/>
        </w:rPr>
        <w:t>государственных органов и</w:t>
      </w:r>
    </w:p>
    <w:p w:rsidR="005E64E4" w:rsidRDefault="00B3072E" w:rsidP="00B3072E">
      <w:pPr>
        <w:ind w:left="5670"/>
        <w:jc w:val="center"/>
        <w:rPr>
          <w:rFonts w:eastAsia="Calibri"/>
          <w:color w:val="000000"/>
          <w:sz w:val="28"/>
          <w:szCs w:val="28"/>
          <w:lang w:val="kk-KZ"/>
        </w:rPr>
      </w:pPr>
      <w:r w:rsidRPr="00B3072E">
        <w:rPr>
          <w:rFonts w:eastAsia="Calibri"/>
          <w:color w:val="000000"/>
          <w:sz w:val="28"/>
          <w:szCs w:val="28"/>
        </w:rPr>
        <w:t>представления информации</w:t>
      </w:r>
    </w:p>
    <w:p w:rsidR="00B3072E" w:rsidRPr="00B3072E" w:rsidRDefault="00B3072E" w:rsidP="00B3072E">
      <w:pPr>
        <w:ind w:left="5670"/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5E64E4" w:rsidRDefault="00B3072E" w:rsidP="00BD189D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  <w:r w:rsidRPr="00B3072E">
        <w:rPr>
          <w:rFonts w:eastAsia="Calibri"/>
          <w:b/>
          <w:color w:val="000000"/>
          <w:sz w:val="28"/>
          <w:szCs w:val="28"/>
        </w:rPr>
        <w:t>Долговые обязательства по номинальной/рыночной стоимости</w:t>
      </w:r>
    </w:p>
    <w:p w:rsidR="00B3072E" w:rsidRPr="00B3072E" w:rsidRDefault="00B3072E" w:rsidP="00BD189D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B3072E" w:rsidRPr="00B3072E" w:rsidRDefault="00C67267" w:rsidP="00B3072E">
      <w:pPr>
        <w:jc w:val="both"/>
        <w:rPr>
          <w:color w:val="000000"/>
          <w:sz w:val="28"/>
          <w:szCs w:val="22"/>
          <w:lang w:eastAsia="en-US"/>
        </w:rPr>
      </w:pPr>
      <w:r w:rsidRPr="00C67267">
        <w:rPr>
          <w:color w:val="000000"/>
          <w:sz w:val="28"/>
          <w:szCs w:val="22"/>
          <w:lang w:eastAsia="en-US"/>
        </w:rPr>
        <w:tab/>
      </w:r>
      <w:r w:rsidR="00B3072E" w:rsidRPr="00B3072E">
        <w:rPr>
          <w:color w:val="000000"/>
          <w:sz w:val="28"/>
          <w:szCs w:val="22"/>
          <w:lang w:eastAsia="en-US"/>
        </w:rPr>
        <w:t>Индекс: Т6А</w:t>
      </w:r>
    </w:p>
    <w:p w:rsidR="00073270" w:rsidRPr="00B3072E" w:rsidRDefault="00B3072E" w:rsidP="00B3072E">
      <w:pPr>
        <w:jc w:val="both"/>
        <w:rPr>
          <w:color w:val="000000"/>
          <w:sz w:val="28"/>
          <w:szCs w:val="22"/>
          <w:lang w:val="kk-KZ" w:eastAsia="en-US"/>
        </w:rPr>
      </w:pPr>
      <w:r w:rsidRPr="00B3072E">
        <w:rPr>
          <w:color w:val="000000"/>
          <w:sz w:val="28"/>
          <w:szCs w:val="22"/>
          <w:lang w:eastAsia="en-US"/>
        </w:rPr>
        <w:t xml:space="preserve">      </w:t>
      </w:r>
      <w:r>
        <w:rPr>
          <w:color w:val="000000"/>
          <w:sz w:val="28"/>
          <w:szCs w:val="22"/>
          <w:lang w:val="kk-KZ" w:eastAsia="en-US"/>
        </w:rPr>
        <w:tab/>
      </w:r>
      <w:r w:rsidRPr="00B3072E">
        <w:rPr>
          <w:color w:val="000000"/>
          <w:sz w:val="28"/>
          <w:szCs w:val="22"/>
          <w:lang w:eastAsia="en-US"/>
        </w:rPr>
        <w:t xml:space="preserve">Единица измерения: миллиард </w:t>
      </w:r>
      <w:r w:rsidRPr="00B3072E">
        <w:rPr>
          <w:color w:val="000000"/>
          <w:sz w:val="28"/>
          <w:szCs w:val="22"/>
          <w:lang w:val="kk-KZ" w:eastAsia="en-US"/>
        </w:rPr>
        <w:t>теңге</w:t>
      </w:r>
    </w:p>
    <w:p w:rsidR="00B3072E" w:rsidRPr="00B3072E" w:rsidRDefault="00B3072E" w:rsidP="00B3072E">
      <w:pPr>
        <w:jc w:val="both"/>
        <w:rPr>
          <w:color w:val="000000"/>
          <w:sz w:val="28"/>
          <w:szCs w:val="22"/>
          <w:lang w:val="kk-KZ" w:eastAsia="en-US"/>
        </w:rPr>
      </w:pPr>
    </w:p>
    <w:tbl>
      <w:tblPr>
        <w:tblW w:w="980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242"/>
        <w:gridCol w:w="1276"/>
        <w:gridCol w:w="992"/>
        <w:gridCol w:w="1417"/>
        <w:gridCol w:w="1560"/>
        <w:gridCol w:w="1559"/>
      </w:tblGrid>
      <w:tr w:rsidR="00B3072E" w:rsidRPr="00B3072E" w:rsidTr="00B3072E">
        <w:trPr>
          <w:trHeight w:val="30"/>
        </w:trPr>
        <w:tc>
          <w:tcPr>
            <w:tcW w:w="175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04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vMerge/>
          </w:tcPr>
          <w:p w:rsidR="00B3072E" w:rsidRPr="00B3072E" w:rsidRDefault="00B3072E" w:rsidP="00B721B8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Центральное правительство (кроме фондов социального обеспечения)</w:t>
            </w:r>
          </w:p>
        </w:tc>
        <w:tc>
          <w:tcPr>
            <w:tcW w:w="156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" w:name="z266"/>
            <w:r w:rsidRPr="00B3072E">
              <w:rPr>
                <w:color w:val="000000"/>
                <w:sz w:val="28"/>
                <w:szCs w:val="28"/>
              </w:rPr>
              <w:t>Фонды социального обеспечения</w:t>
            </w:r>
          </w:p>
          <w:bookmarkEnd w:id="1"/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SSF</w:t>
            </w: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2" w:name="z267"/>
            <w:r w:rsidRPr="00B3072E">
              <w:rPr>
                <w:color w:val="000000"/>
                <w:sz w:val="28"/>
                <w:szCs w:val="28"/>
              </w:rPr>
              <w:t>Региональные органы управления</w:t>
            </w:r>
          </w:p>
          <w:bookmarkEnd w:id="2"/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SG</w:t>
            </w: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vMerge/>
          </w:tcPr>
          <w:p w:rsidR="00B3072E" w:rsidRPr="00B3072E" w:rsidRDefault="00B3072E" w:rsidP="00B721B8">
            <w:pPr>
              <w:rPr>
                <w:sz w:val="28"/>
                <w:szCs w:val="28"/>
              </w:rPr>
            </w:pP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3" w:name="z268"/>
            <w:r w:rsidRPr="00B3072E">
              <w:rPr>
                <w:color w:val="000000"/>
                <w:sz w:val="28"/>
                <w:szCs w:val="28"/>
              </w:rPr>
              <w:t>Бюджетные</w:t>
            </w:r>
          </w:p>
          <w:bookmarkEnd w:id="3"/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BA=GL1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4" w:name="z269"/>
            <w:r w:rsidRPr="00B3072E">
              <w:rPr>
                <w:color w:val="000000"/>
                <w:sz w:val="28"/>
                <w:szCs w:val="28"/>
              </w:rPr>
              <w:t>Вне</w:t>
            </w:r>
          </w:p>
          <w:bookmarkEnd w:id="4"/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бюджетные</w:t>
            </w: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EA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5" w:name="z271"/>
            <w:r w:rsidRPr="00B3072E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5"/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CC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6" w:name="z272"/>
            <w:r w:rsidRPr="00B3072E">
              <w:rPr>
                <w:color w:val="000000"/>
                <w:sz w:val="28"/>
                <w:szCs w:val="28"/>
              </w:rPr>
              <w:t>Центральное</w:t>
            </w:r>
          </w:p>
          <w:bookmarkEnd w:id="6"/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правительство</w:t>
            </w: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CG</w:t>
            </w:r>
          </w:p>
        </w:tc>
        <w:tc>
          <w:tcPr>
            <w:tcW w:w="1560" w:type="dxa"/>
            <w:vMerge/>
          </w:tcPr>
          <w:p w:rsidR="00B3072E" w:rsidRPr="00B3072E" w:rsidRDefault="00B3072E" w:rsidP="00B721B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B3072E" w:rsidRPr="00B3072E" w:rsidRDefault="00B3072E" w:rsidP="00B721B8">
            <w:pPr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7</w:t>
            </w: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6301N Специальные права заимствования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6301NA1 Внутренние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6301NA2 Внешние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6301NB1 Краткосрочн</w:t>
            </w:r>
            <w:r w:rsidRPr="00B3072E">
              <w:rPr>
                <w:color w:val="000000"/>
                <w:sz w:val="28"/>
                <w:szCs w:val="28"/>
              </w:rPr>
              <w:lastRenderedPageBreak/>
              <w:t>ые, по первоначальному сроку погашения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6301NB2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6301NB3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6301NC1 Деноминированные в национальной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6301NC2 Деноминированные в иностранной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6301ND1 с фиксированной ставкой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6301ND2 с переменной ставкой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6302N Валюта и депозиты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6302NA1 Внутренние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6302NA2 Внешние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6302NB1 Краткосрочные, по первоначальному сроку погашения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6302NB2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6302NB3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6302NC1 Деноминированные в национальной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6302NC2 Деноминированные в иностранной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6302ND1 с фиксированной ставкой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6302ND2 с переменной ставкой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 Долговые ценные бумаги по номинальной стоимости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6303NA1 Внутренние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6303NA2 Внешние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6303NB1 Краткосрочные, по первоначальному сроку погашения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6303NB1d в том числе: деноминированные в национальной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 xml:space="preserve">6303NB2 Долгосрочные, по первоначальному сроку погашения с выплатой, </w:t>
            </w:r>
            <w:r w:rsidRPr="00B3072E">
              <w:rPr>
                <w:color w:val="000000"/>
                <w:sz w:val="28"/>
                <w:szCs w:val="28"/>
              </w:rPr>
              <w:lastRenderedPageBreak/>
              <w:t>причитающейся в пределах одного года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6303NB2d в том числе: деноминированные в национальной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6303NC1 Деноминированные в национальной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6303NC2 Деноминированные в иностранной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6303ND1 с фиксированной ставкой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6303ND2 с переменной ставкой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 Долговые ценные бумаги по рыночной стоимости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6303МA1 Внутренние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6303МA2 Внешние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6303МB1 Краткосрочные, по первоначальному сроку погашения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6303МB1d в том числе: деноминированные в национальной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6303МB2d в том числе: деноминированные в национальной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6303МB3 Долгосрочные, по первоначальному сроку погашения с выплатой, причитающей</w:t>
            </w:r>
            <w:r w:rsidRPr="00B3072E">
              <w:rPr>
                <w:color w:val="000000"/>
                <w:sz w:val="28"/>
                <w:szCs w:val="28"/>
              </w:rPr>
              <w:lastRenderedPageBreak/>
              <w:t>ся по прошествии одного года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6303МC1 Деноминированные в национальной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6303МC2 Деноминированные в иностранной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6303МD1 с фиксированной ставкой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6303МD2 с переменной ставкой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 Кредиты и займы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6304NA1 Внутренние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6304NA2 Внешние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6304NB1 Краткосрочные, по первоначальному сроку погашения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6304NB1d в том числе: деноминированные в национальной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6304NB2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6304NB2d в том числе: деноминированные в национальной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6304NC1 Деноминированные в национальной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6304NC2 Деноминированные в иностранной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6304ND1 с фиксированной ставкой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6304ND2 с переменной ставкой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 Программы страхования, пенсионного обеспечения и стандартных гарантий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6306NA1 Внутренние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6306NA2 Внешние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6306NB1 Краткосрочные, по первоначальному сроку погашения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 xml:space="preserve">6306NB3 Долгосрочные, по первоначальному сроку погашения с выплатой, причитающейся по </w:t>
            </w:r>
            <w:r w:rsidRPr="00B3072E">
              <w:rPr>
                <w:color w:val="000000"/>
                <w:sz w:val="28"/>
                <w:szCs w:val="28"/>
              </w:rPr>
              <w:lastRenderedPageBreak/>
              <w:t>прошествии одного года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6306NC1 Деноминированные в национальной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6306NC2 Деноминированные в иностранной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6306ND1 с фиксированной ставкой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6306ND2 с переменной ставкой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 Прочая кредиторская задолженность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6308NA1 Внутренние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6308NA2 Внешние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6308NB1 Краткосрочные, по первоначальному сроку погашения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6308NB2 Долгосрочные, по первоначальному сроку погашения с выплатой, причитающей</w:t>
            </w:r>
            <w:r w:rsidRPr="00B3072E">
              <w:rPr>
                <w:color w:val="000000"/>
                <w:sz w:val="28"/>
                <w:szCs w:val="28"/>
              </w:rPr>
              <w:lastRenderedPageBreak/>
              <w:t>ся в пределах одного года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6308NB3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6308NC1 Деноминированные в национальной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6308NC2 Деноминированные в иностранной валюте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6308ND1 с фиксированной ставкой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6308ND2 с переменной ставкой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B3072E" w:rsidRDefault="00B3072E" w:rsidP="00B3072E">
      <w:pPr>
        <w:ind w:firstLine="708"/>
        <w:jc w:val="both"/>
        <w:rPr>
          <w:color w:val="000000"/>
          <w:sz w:val="28"/>
          <w:szCs w:val="22"/>
          <w:lang w:val="kk-KZ" w:eastAsia="en-US"/>
        </w:rPr>
      </w:pPr>
      <w:r w:rsidRPr="00B3072E">
        <w:rPr>
          <w:color w:val="000000"/>
          <w:sz w:val="28"/>
          <w:szCs w:val="22"/>
          <w:lang w:val="kk-KZ" w:eastAsia="en-US"/>
        </w:rPr>
        <w:t>продолжение таблицы</w:t>
      </w:r>
    </w:p>
    <w:tbl>
      <w:tblPr>
        <w:tblW w:w="980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3"/>
        <w:gridCol w:w="1701"/>
        <w:gridCol w:w="2835"/>
        <w:gridCol w:w="1559"/>
        <w:gridCol w:w="1985"/>
      </w:tblGrid>
      <w:tr w:rsidR="00B3072E" w:rsidRPr="00B3072E" w:rsidTr="00B3072E">
        <w:trPr>
          <w:trHeight w:val="30"/>
        </w:trPr>
        <w:tc>
          <w:tcPr>
            <w:tcW w:w="172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0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vMerge/>
          </w:tcPr>
          <w:p w:rsidR="00B3072E" w:rsidRPr="00B3072E" w:rsidRDefault="00B3072E" w:rsidP="00B721B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7" w:name="z275"/>
            <w:r w:rsidRPr="00B3072E">
              <w:rPr>
                <w:color w:val="000000"/>
                <w:sz w:val="28"/>
                <w:szCs w:val="28"/>
              </w:rPr>
              <w:t>Местные органы управления</w:t>
            </w:r>
          </w:p>
          <w:bookmarkEnd w:id="7"/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LG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8" w:name="z276"/>
            <w:r w:rsidRPr="00B3072E">
              <w:rPr>
                <w:color w:val="000000"/>
                <w:sz w:val="28"/>
                <w:szCs w:val="28"/>
              </w:rPr>
              <w:t xml:space="preserve">Субъекты </w:t>
            </w:r>
            <w:proofErr w:type="spellStart"/>
            <w:r w:rsidRPr="00B3072E">
              <w:rPr>
                <w:color w:val="000000"/>
                <w:sz w:val="28"/>
                <w:szCs w:val="28"/>
              </w:rPr>
              <w:t>квазигосударственного</w:t>
            </w:r>
            <w:proofErr w:type="spellEnd"/>
            <w:r w:rsidRPr="00B3072E">
              <w:rPr>
                <w:color w:val="000000"/>
                <w:sz w:val="28"/>
                <w:szCs w:val="28"/>
              </w:rPr>
              <w:t xml:space="preserve"> сектора и иные получатели бюджетных средств</w:t>
            </w:r>
          </w:p>
          <w:bookmarkEnd w:id="8"/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QG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9" w:name="z277"/>
            <w:r w:rsidRPr="00B3072E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9"/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CT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0" w:name="z278"/>
            <w:r w:rsidRPr="00B3072E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  <w:bookmarkEnd w:id="10"/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GG=GL3</w:t>
            </w: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11</w:t>
            </w: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 xml:space="preserve">6301N Специальные права </w:t>
            </w:r>
            <w:r w:rsidRPr="00B3072E">
              <w:rPr>
                <w:color w:val="000000"/>
                <w:sz w:val="28"/>
                <w:szCs w:val="28"/>
              </w:rPr>
              <w:lastRenderedPageBreak/>
              <w:t>заимствования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6301NA1 Внутренние кредиторы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6301NA2 Внешние кредиторы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6301NB1 Краткосрочные, по первоначальному сроку погашения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6301NB2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6301NB3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6301NC1 Деноминированные в национальной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6301NC2 Деноминированные в иностранной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6301ND1 с фиксированной ставкой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6301ND2 с переменной ставкой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6302N Валюта и депозиты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6302NA1 Внутренние кредиторы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6302NA2 Внешние кредиторы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6302NB1 Краткосрочные, по первоначальному сроку погашения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6302NB2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 xml:space="preserve">6302NB3 Долгосрочные, по первоначальному сроку </w:t>
            </w:r>
            <w:r w:rsidRPr="00B3072E">
              <w:rPr>
                <w:color w:val="000000"/>
                <w:sz w:val="28"/>
                <w:szCs w:val="28"/>
              </w:rPr>
              <w:lastRenderedPageBreak/>
              <w:t>погашения с выплатой, причитающейся по прошествии одного года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6302NC1 Деноминированные в национальной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6302NC2 Деноминированные в иностранной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6302ND1 с фиксированной ставкой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6302ND2 с переменной ставкой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 Долговые ценные бумаги по номинальной стоимости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6303NA1 Внутренние кредиторы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6303NA2 Внешние кредиторы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6303NB1 Краткосрочные, по первоначальному сроку погашения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 xml:space="preserve">6303NB1d в том числе: </w:t>
            </w:r>
            <w:r w:rsidRPr="00B3072E">
              <w:rPr>
                <w:color w:val="000000"/>
                <w:sz w:val="28"/>
                <w:szCs w:val="28"/>
              </w:rPr>
              <w:lastRenderedPageBreak/>
              <w:t>деноминированные в национальной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6303NB2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6303NB2d в том числе: деноминированные в национальной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6303NC1 Деноминированные в национальной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6303NC2 Деноминированные в иностранной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6303ND1 с фиксированной ставкой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6303ND2 с переменной ставкой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 Долговые ценные бумаги по рыночной стоимости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6303МA1 Внутренние кредиторы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6303МA2 Внешние кредиторы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6303МB1 Краткосрочные, по первоначальному сроку погашения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6303МB1d в том числе: деноминированные в национальной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6303МB2d в том числе: деноминированные в национальной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6303МC1 Деноминированные в национальной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6303МC2 Деноминированные в иностранной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6303МD1 с фиксированной ставкой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6303МD2 с переменной ставкой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 Кредиты и займы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6304NA1 Внутренние кредиторы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6304NA2 Внешние кредиторы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6304NB1 Краткосрочные, по первоначальному сроку погашения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6304NB1d в том числе: деноминированные в национальной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6304NB2d в том числе: деноминированные в национальной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6304NC1 Деноминиров</w:t>
            </w:r>
            <w:r w:rsidRPr="00B3072E">
              <w:rPr>
                <w:color w:val="000000"/>
                <w:sz w:val="28"/>
                <w:szCs w:val="28"/>
              </w:rPr>
              <w:lastRenderedPageBreak/>
              <w:t>анные в национальной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6304NC2 Деноминированные в иностранной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6304ND1 с фиксированной ставкой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6304ND2 с переменной ставкой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 Программы страхования, пенсионного обеспечения и стандартных гарантий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6306NA1 Внутренние кредиторы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6306NA2 Внешние кредиторы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6306NB1 Краткосрочные, по первоначальному сроку погашения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6306NB2 Долгосрочные, по первоначальному сроку погашения с выплатой, причитающе</w:t>
            </w:r>
            <w:r w:rsidRPr="00B3072E">
              <w:rPr>
                <w:color w:val="000000"/>
                <w:sz w:val="28"/>
                <w:szCs w:val="28"/>
              </w:rPr>
              <w:lastRenderedPageBreak/>
              <w:t>йся в пределах одного года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6306NB3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6306NC1 Деноминированные в национальной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6306NC2 Деноминированные в иностранной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6306ND1 с фиксированной ставкой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6306ND2 с переменной ставкой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 Прочая кредиторская задолженность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6308NA1 Внутренние кредиторы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6308NA2 Внешние кредиторы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6308NB1 Краткосрочные, по первоначальному сроку погашения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6308NB2 Долгосрочные, по первоначальному сроку погашения с выплатой, причитающейся в пределах одного года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6308NB3 Долгосрочные, по первоначальному сроку погашения с выплатой, причитающейся по прошествии одного года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6308NC1 Деноминированные в национальной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6308NC2 Деноминированные в иностранной валюте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t>6308ND1 с фиксированной ставкой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B3072E" w:rsidRPr="00B3072E" w:rsidTr="00B3072E">
        <w:trPr>
          <w:trHeight w:val="30"/>
        </w:trPr>
        <w:tc>
          <w:tcPr>
            <w:tcW w:w="1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B3072E">
              <w:rPr>
                <w:color w:val="000000"/>
                <w:sz w:val="28"/>
                <w:szCs w:val="28"/>
              </w:rPr>
              <w:lastRenderedPageBreak/>
              <w:t>6308ND2 с переменной ставкой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B3072E" w:rsidRPr="00B3072E" w:rsidRDefault="00B3072E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B3072E" w:rsidRPr="00B3072E" w:rsidRDefault="00B3072E" w:rsidP="00B3072E">
      <w:pPr>
        <w:ind w:firstLine="708"/>
        <w:jc w:val="both"/>
        <w:rPr>
          <w:color w:val="000000"/>
          <w:sz w:val="28"/>
          <w:szCs w:val="22"/>
          <w:lang w:val="kk-KZ" w:eastAsia="en-US"/>
        </w:rPr>
      </w:pPr>
    </w:p>
    <w:sectPr w:rsidR="00B3072E" w:rsidRPr="00B3072E" w:rsidSect="00B13900">
      <w:headerReference w:type="default" r:id="rId7"/>
      <w:pgSz w:w="11906" w:h="16838"/>
      <w:pgMar w:top="1134" w:right="850" w:bottom="1134" w:left="1276" w:header="708" w:footer="708" w:gutter="0"/>
      <w:pgNumType w:start="10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2E7" w:rsidRDefault="009142E7" w:rsidP="00015D20">
      <w:r>
        <w:separator/>
      </w:r>
    </w:p>
  </w:endnote>
  <w:endnote w:type="continuationSeparator" w:id="0">
    <w:p w:rsidR="009142E7" w:rsidRDefault="009142E7" w:rsidP="0001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2E7" w:rsidRDefault="009142E7" w:rsidP="00015D20">
      <w:r>
        <w:separator/>
      </w:r>
    </w:p>
  </w:footnote>
  <w:footnote w:type="continuationSeparator" w:id="0">
    <w:p w:rsidR="009142E7" w:rsidRDefault="009142E7" w:rsidP="00015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01904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14C98" w:rsidRPr="00014C98" w:rsidRDefault="00014C98">
        <w:pPr>
          <w:pStyle w:val="ab"/>
          <w:jc w:val="center"/>
          <w:rPr>
            <w:sz w:val="28"/>
            <w:szCs w:val="28"/>
          </w:rPr>
        </w:pPr>
        <w:r w:rsidRPr="00014C98">
          <w:rPr>
            <w:sz w:val="28"/>
            <w:szCs w:val="28"/>
          </w:rPr>
          <w:fldChar w:fldCharType="begin"/>
        </w:r>
        <w:r w:rsidRPr="00014C98">
          <w:rPr>
            <w:sz w:val="28"/>
            <w:szCs w:val="28"/>
          </w:rPr>
          <w:instrText>PAGE   \* MERGEFORMAT</w:instrText>
        </w:r>
        <w:r w:rsidRPr="00014C98">
          <w:rPr>
            <w:sz w:val="28"/>
            <w:szCs w:val="28"/>
          </w:rPr>
          <w:fldChar w:fldCharType="separate"/>
        </w:r>
        <w:r w:rsidR="00736237">
          <w:rPr>
            <w:noProof/>
            <w:sz w:val="28"/>
            <w:szCs w:val="28"/>
          </w:rPr>
          <w:t>128</w:t>
        </w:r>
        <w:r w:rsidRPr="00014C98">
          <w:rPr>
            <w:sz w:val="28"/>
            <w:szCs w:val="28"/>
          </w:rPr>
          <w:fldChar w:fldCharType="end"/>
        </w:r>
      </w:p>
    </w:sdtContent>
  </w:sdt>
  <w:p w:rsidR="00015D20" w:rsidRDefault="00015D20">
    <w:pPr>
      <w:pStyle w:val="ab"/>
    </w:pPr>
  </w:p>
  <w:p w:rsidR="003D52A9" w:rsidRDefault="009142E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14C98"/>
    <w:rsid w:val="00015D20"/>
    <w:rsid w:val="00073270"/>
    <w:rsid w:val="000B015A"/>
    <w:rsid w:val="000B67D4"/>
    <w:rsid w:val="000C32E1"/>
    <w:rsid w:val="000D68F9"/>
    <w:rsid w:val="001416AD"/>
    <w:rsid w:val="00146E88"/>
    <w:rsid w:val="00176AF8"/>
    <w:rsid w:val="00196968"/>
    <w:rsid w:val="00196A44"/>
    <w:rsid w:val="0021337D"/>
    <w:rsid w:val="00243984"/>
    <w:rsid w:val="002B0FB8"/>
    <w:rsid w:val="002E524A"/>
    <w:rsid w:val="00355301"/>
    <w:rsid w:val="00380A66"/>
    <w:rsid w:val="00381E9D"/>
    <w:rsid w:val="003D2C10"/>
    <w:rsid w:val="003F727D"/>
    <w:rsid w:val="005B57FB"/>
    <w:rsid w:val="005E03EF"/>
    <w:rsid w:val="005E64E4"/>
    <w:rsid w:val="00664407"/>
    <w:rsid w:val="00710F6E"/>
    <w:rsid w:val="00714DEF"/>
    <w:rsid w:val="00736237"/>
    <w:rsid w:val="007428BA"/>
    <w:rsid w:val="00754B69"/>
    <w:rsid w:val="00854D43"/>
    <w:rsid w:val="008623BB"/>
    <w:rsid w:val="009000E8"/>
    <w:rsid w:val="009142E7"/>
    <w:rsid w:val="0095079A"/>
    <w:rsid w:val="0099366C"/>
    <w:rsid w:val="00A17B6A"/>
    <w:rsid w:val="00A3595F"/>
    <w:rsid w:val="00A467DC"/>
    <w:rsid w:val="00B00943"/>
    <w:rsid w:val="00B13900"/>
    <w:rsid w:val="00B3072E"/>
    <w:rsid w:val="00B5779B"/>
    <w:rsid w:val="00BD189D"/>
    <w:rsid w:val="00BF0DE1"/>
    <w:rsid w:val="00C00B80"/>
    <w:rsid w:val="00C25962"/>
    <w:rsid w:val="00C3421A"/>
    <w:rsid w:val="00C67267"/>
    <w:rsid w:val="00C943B5"/>
    <w:rsid w:val="00CE28B0"/>
    <w:rsid w:val="00D2369E"/>
    <w:rsid w:val="00D576A3"/>
    <w:rsid w:val="00D908F2"/>
    <w:rsid w:val="00DF627E"/>
    <w:rsid w:val="00E81834"/>
    <w:rsid w:val="00F047DC"/>
    <w:rsid w:val="00F60761"/>
    <w:rsid w:val="00F864F9"/>
    <w:rsid w:val="00F928B1"/>
    <w:rsid w:val="00FF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3270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73270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73270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073270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3270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73270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73270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73270"/>
    <w:rPr>
      <w:rFonts w:ascii="Times New Roman" w:eastAsia="Times New Roman" w:hAnsi="Times New Roman" w:cs="Times New Roman"/>
      <w:lang w:val="en-US"/>
    </w:rPr>
  </w:style>
  <w:style w:type="paragraph" w:styleId="af">
    <w:name w:val="Normal Indent"/>
    <w:basedOn w:val="a"/>
    <w:uiPriority w:val="99"/>
    <w:unhideWhenUsed/>
    <w:rsid w:val="00073270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f0">
    <w:name w:val="Subtitle"/>
    <w:basedOn w:val="a"/>
    <w:next w:val="a"/>
    <w:link w:val="af1"/>
    <w:uiPriority w:val="11"/>
    <w:qFormat/>
    <w:rsid w:val="00073270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1">
    <w:name w:val="Подзаголовок Знак"/>
    <w:basedOn w:val="a0"/>
    <w:link w:val="af0"/>
    <w:uiPriority w:val="11"/>
    <w:rsid w:val="00073270"/>
    <w:rPr>
      <w:rFonts w:ascii="Times New Roman" w:eastAsia="Times New Roman" w:hAnsi="Times New Roman" w:cs="Times New Roman"/>
      <w:lang w:val="en-US"/>
    </w:rPr>
  </w:style>
  <w:style w:type="paragraph" w:styleId="af2">
    <w:name w:val="Title"/>
    <w:basedOn w:val="a"/>
    <w:next w:val="a"/>
    <w:link w:val="af3"/>
    <w:uiPriority w:val="10"/>
    <w:qFormat/>
    <w:rsid w:val="00073270"/>
    <w:pPr>
      <w:pBdr>
        <w:bottom w:val="single" w:sz="8" w:space="4" w:color="5B9BD5" w:themeColor="accent1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f3">
    <w:name w:val="Название Знак"/>
    <w:basedOn w:val="a0"/>
    <w:link w:val="af2"/>
    <w:uiPriority w:val="10"/>
    <w:rsid w:val="00073270"/>
    <w:rPr>
      <w:rFonts w:ascii="Times New Roman" w:eastAsia="Times New Roman" w:hAnsi="Times New Roman" w:cs="Times New Roman"/>
      <w:lang w:val="en-US"/>
    </w:rPr>
  </w:style>
  <w:style w:type="character" w:styleId="af4">
    <w:name w:val="Emphasis"/>
    <w:basedOn w:val="a0"/>
    <w:uiPriority w:val="20"/>
    <w:qFormat/>
    <w:rsid w:val="00073270"/>
    <w:rPr>
      <w:rFonts w:ascii="Times New Roman" w:eastAsia="Times New Roman" w:hAnsi="Times New Roman" w:cs="Times New Roman"/>
    </w:rPr>
  </w:style>
  <w:style w:type="character" w:styleId="af5">
    <w:name w:val="Hyperlink"/>
    <w:basedOn w:val="a0"/>
    <w:uiPriority w:val="99"/>
    <w:unhideWhenUsed/>
    <w:rsid w:val="00073270"/>
    <w:rPr>
      <w:rFonts w:ascii="Times New Roman" w:eastAsia="Times New Roman" w:hAnsi="Times New Roman" w:cs="Times New Roman"/>
    </w:rPr>
  </w:style>
  <w:style w:type="paragraph" w:styleId="af6">
    <w:name w:val="caption"/>
    <w:basedOn w:val="a"/>
    <w:next w:val="a"/>
    <w:uiPriority w:val="35"/>
    <w:semiHidden/>
    <w:unhideWhenUsed/>
    <w:qFormat/>
    <w:rsid w:val="00073270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rsid w:val="00073270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073270"/>
    <w:pPr>
      <w:spacing w:after="200" w:line="276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B6BD0-92CA-49B0-80BC-96370786C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22</Pages>
  <Words>1594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Тоғжан Мәлікова Қанағатқызы</cp:lastModifiedBy>
  <cp:revision>24</cp:revision>
  <dcterms:created xsi:type="dcterms:W3CDTF">2026-05-08T11:47:00Z</dcterms:created>
  <dcterms:modified xsi:type="dcterms:W3CDTF">2026-08-26T06:11:00Z</dcterms:modified>
</cp:coreProperties>
</file>